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BE29A" w14:textId="7653ED91" w:rsidR="00897249" w:rsidRPr="00BA6921" w:rsidRDefault="00B450AA" w:rsidP="00897249">
      <w:pPr>
        <w:pStyle w:val="Footer"/>
        <w:tabs>
          <w:tab w:val="clear" w:pos="4153"/>
          <w:tab w:val="clear" w:pos="8306"/>
        </w:tabs>
        <w:jc w:val="center"/>
        <w:rPr>
          <w:rFonts w:ascii="Times New Roman" w:hAnsi="Times New Roman"/>
          <w:b/>
          <w:sz w:val="28"/>
          <w:szCs w:val="28"/>
        </w:rPr>
      </w:pPr>
      <w:r>
        <w:rPr>
          <w:rFonts w:ascii="Times New Roman" w:hAnsi="Times New Roman"/>
          <w:b/>
          <w:sz w:val="28"/>
        </w:rPr>
        <w:t>wwwwww</w:t>
      </w:r>
      <w:r w:rsidR="00897249" w:rsidRPr="00BA6921">
        <w:rPr>
          <w:rFonts w:ascii="Times New Roman" w:hAnsi="Times New Roman"/>
          <w:b/>
          <w:sz w:val="28"/>
        </w:rPr>
        <w:t>Turiba University</w:t>
      </w:r>
    </w:p>
    <w:p w14:paraId="60D11BA3" w14:textId="77777777" w:rsidR="00897249" w:rsidRPr="00BA6921" w:rsidRDefault="00897249" w:rsidP="00897249">
      <w:pPr>
        <w:pStyle w:val="Footer"/>
        <w:tabs>
          <w:tab w:val="clear" w:pos="4153"/>
          <w:tab w:val="clear" w:pos="8306"/>
        </w:tabs>
        <w:jc w:val="center"/>
        <w:rPr>
          <w:rFonts w:ascii="Times New Roman" w:hAnsi="Times New Roman"/>
          <w:b/>
          <w:sz w:val="24"/>
        </w:rPr>
      </w:pPr>
    </w:p>
    <w:p w14:paraId="511E396B" w14:textId="7A6CE0CC" w:rsidR="00897249" w:rsidRPr="00BA6921" w:rsidRDefault="00897249" w:rsidP="00897249">
      <w:pPr>
        <w:jc w:val="center"/>
        <w:rPr>
          <w:rFonts w:ascii="Times New Roman" w:hAnsi="Times New Roman"/>
          <w:b/>
          <w:sz w:val="32"/>
          <w:szCs w:val="32"/>
        </w:rPr>
      </w:pPr>
      <w:r w:rsidRPr="00BA6921">
        <w:rPr>
          <w:rFonts w:ascii="Times New Roman" w:hAnsi="Times New Roman"/>
          <w:b/>
          <w:sz w:val="32"/>
        </w:rPr>
        <w:t>Olegas Beriozovas</w:t>
      </w:r>
    </w:p>
    <w:p w14:paraId="0F8DABB8" w14:textId="77777777" w:rsidR="00897249" w:rsidRPr="00BA6921" w:rsidRDefault="00897249" w:rsidP="00897249">
      <w:pPr>
        <w:jc w:val="center"/>
        <w:rPr>
          <w:rFonts w:ascii="Times New Roman" w:hAnsi="Times New Roman"/>
        </w:rPr>
      </w:pPr>
    </w:p>
    <w:p w14:paraId="49017042" w14:textId="77777777" w:rsidR="00897249" w:rsidRPr="00BA6921" w:rsidRDefault="00897249" w:rsidP="00897249">
      <w:pPr>
        <w:jc w:val="center"/>
        <w:rPr>
          <w:rFonts w:ascii="Times New Roman" w:hAnsi="Times New Roman"/>
        </w:rPr>
      </w:pPr>
    </w:p>
    <w:p w14:paraId="573C7994" w14:textId="77777777" w:rsidR="00897249" w:rsidRPr="00BA6921" w:rsidRDefault="00897249" w:rsidP="00897249">
      <w:pPr>
        <w:jc w:val="center"/>
        <w:rPr>
          <w:rFonts w:ascii="Times New Roman" w:hAnsi="Times New Roman"/>
        </w:rPr>
      </w:pPr>
    </w:p>
    <w:p w14:paraId="4611084B" w14:textId="77777777" w:rsidR="00897249" w:rsidRPr="00BA6921" w:rsidRDefault="00897249" w:rsidP="00897249">
      <w:pPr>
        <w:jc w:val="center"/>
        <w:rPr>
          <w:rFonts w:ascii="Times New Roman" w:hAnsi="Times New Roman"/>
        </w:rPr>
      </w:pPr>
    </w:p>
    <w:p w14:paraId="167803CF" w14:textId="77777777" w:rsidR="00897249" w:rsidRPr="00BA6921" w:rsidRDefault="00897249" w:rsidP="00897249">
      <w:pPr>
        <w:jc w:val="center"/>
        <w:rPr>
          <w:rFonts w:ascii="Times New Roman" w:hAnsi="Times New Roman"/>
        </w:rPr>
      </w:pPr>
    </w:p>
    <w:p w14:paraId="1536D885" w14:textId="77777777" w:rsidR="00897249" w:rsidRPr="00BA6921" w:rsidRDefault="00897249" w:rsidP="00897249">
      <w:pPr>
        <w:jc w:val="center"/>
        <w:rPr>
          <w:rFonts w:ascii="Times New Roman" w:hAnsi="Times New Roman"/>
        </w:rPr>
      </w:pPr>
    </w:p>
    <w:p w14:paraId="741D2242" w14:textId="77777777" w:rsidR="00897249" w:rsidRPr="00BA6921" w:rsidRDefault="00897249" w:rsidP="00897249">
      <w:pPr>
        <w:jc w:val="center"/>
        <w:rPr>
          <w:rFonts w:ascii="Times New Roman" w:hAnsi="Times New Roman"/>
        </w:rPr>
      </w:pPr>
    </w:p>
    <w:p w14:paraId="1CB823CE" w14:textId="1425FDA0" w:rsidR="00897249" w:rsidRPr="00BA6921" w:rsidRDefault="00EB7210" w:rsidP="00897249">
      <w:pPr>
        <w:jc w:val="center"/>
        <w:rPr>
          <w:rFonts w:ascii="Times New Roman" w:hAnsi="Times New Roman"/>
          <w:b/>
          <w:sz w:val="28"/>
          <w:szCs w:val="28"/>
        </w:rPr>
      </w:pPr>
      <w:r w:rsidRPr="00BA6921">
        <w:rPr>
          <w:rFonts w:ascii="Times New Roman" w:hAnsi="Times New Roman"/>
          <w:b/>
          <w:sz w:val="28"/>
          <w:szCs w:val="28"/>
        </w:rPr>
        <w:t>SYNOPSYS OF THE DOCTORAL THESIS</w:t>
      </w:r>
    </w:p>
    <w:p w14:paraId="5F4269FB" w14:textId="77777777" w:rsidR="00897249" w:rsidRPr="00BA6921" w:rsidRDefault="00897249" w:rsidP="00897249">
      <w:pPr>
        <w:jc w:val="center"/>
        <w:rPr>
          <w:rFonts w:ascii="Times New Roman" w:hAnsi="Times New Roman"/>
          <w:b/>
          <w:sz w:val="24"/>
        </w:rPr>
      </w:pPr>
    </w:p>
    <w:p w14:paraId="11E89B5A" w14:textId="77777777" w:rsidR="00897249" w:rsidRPr="00BA6921" w:rsidRDefault="00897249" w:rsidP="00897249">
      <w:pPr>
        <w:jc w:val="center"/>
        <w:rPr>
          <w:rFonts w:ascii="Times New Roman" w:hAnsi="Times New Roman"/>
          <w:b/>
          <w:sz w:val="24"/>
        </w:rPr>
      </w:pPr>
    </w:p>
    <w:p w14:paraId="239C8504" w14:textId="77777777" w:rsidR="00897249" w:rsidRPr="00BA6921" w:rsidRDefault="00897249" w:rsidP="00897249">
      <w:pPr>
        <w:jc w:val="center"/>
        <w:rPr>
          <w:rFonts w:ascii="Times New Roman" w:hAnsi="Times New Roman"/>
          <w:b/>
          <w:sz w:val="24"/>
        </w:rPr>
      </w:pPr>
    </w:p>
    <w:p w14:paraId="4C33E1C5" w14:textId="77777777" w:rsidR="00977CE6" w:rsidRPr="00BA6921" w:rsidRDefault="00977CE6" w:rsidP="00977CE6">
      <w:pPr>
        <w:jc w:val="center"/>
        <w:rPr>
          <w:rFonts w:ascii="Times New Roman" w:hAnsi="Times New Roman"/>
          <w:b/>
          <w:bCs/>
          <w:sz w:val="36"/>
          <w:szCs w:val="36"/>
        </w:rPr>
      </w:pPr>
      <w:r w:rsidRPr="00BA6921">
        <w:rPr>
          <w:rFonts w:ascii="Times New Roman" w:hAnsi="Times New Roman"/>
          <w:b/>
          <w:bCs/>
          <w:sz w:val="36"/>
          <w:szCs w:val="36"/>
        </w:rPr>
        <w:t>LEGAL REGULATION PROBLEMS OF THE EUTHANASIA INSTITUTE IN INTERNATIONAL LAW AND PERSPECTIVES OF THIS INSTITUTE IMPLEMENTATION IN LITHUANIA</w:t>
      </w:r>
    </w:p>
    <w:p w14:paraId="2CE025E5" w14:textId="77777777" w:rsidR="00897249" w:rsidRPr="00BA6921" w:rsidRDefault="00897249" w:rsidP="00897249">
      <w:pPr>
        <w:jc w:val="center"/>
        <w:rPr>
          <w:rFonts w:ascii="Times New Roman" w:hAnsi="Times New Roman"/>
          <w:sz w:val="24"/>
        </w:rPr>
      </w:pPr>
    </w:p>
    <w:p w14:paraId="6DB26370" w14:textId="77777777" w:rsidR="00897249" w:rsidRPr="00BA6921" w:rsidRDefault="00897249" w:rsidP="00897249">
      <w:pPr>
        <w:rPr>
          <w:rFonts w:ascii="Times New Roman" w:hAnsi="Times New Roman"/>
        </w:rPr>
      </w:pPr>
    </w:p>
    <w:p w14:paraId="6F9DBF96" w14:textId="77777777" w:rsidR="00897249" w:rsidRPr="00BA6921" w:rsidRDefault="00897249" w:rsidP="00897249">
      <w:pPr>
        <w:rPr>
          <w:rFonts w:ascii="Times New Roman" w:hAnsi="Times New Roman"/>
        </w:rPr>
      </w:pPr>
    </w:p>
    <w:p w14:paraId="11CBE018" w14:textId="77777777" w:rsidR="00897249" w:rsidRPr="00BA6921" w:rsidRDefault="00897249" w:rsidP="00897249">
      <w:pPr>
        <w:rPr>
          <w:rFonts w:ascii="Times New Roman" w:hAnsi="Times New Roman"/>
        </w:rPr>
      </w:pPr>
    </w:p>
    <w:p w14:paraId="5560C345" w14:textId="6E6D5EB5" w:rsidR="00897249" w:rsidRPr="00BA6921" w:rsidRDefault="00897249" w:rsidP="00897249">
      <w:pPr>
        <w:jc w:val="center"/>
        <w:rPr>
          <w:rFonts w:ascii="Times New Roman" w:hAnsi="Times New Roman"/>
          <w:bCs/>
          <w:caps/>
          <w:sz w:val="28"/>
          <w:szCs w:val="28"/>
        </w:rPr>
      </w:pPr>
      <w:r w:rsidRPr="00BA6921">
        <w:rPr>
          <w:rFonts w:ascii="Times New Roman" w:hAnsi="Times New Roman"/>
          <w:bCs/>
          <w:sz w:val="28"/>
        </w:rPr>
        <w:t>Study programme</w:t>
      </w:r>
      <w:r w:rsidR="00C722A1" w:rsidRPr="00BA6921">
        <w:rPr>
          <w:rFonts w:ascii="Times New Roman" w:hAnsi="Times New Roman"/>
          <w:bCs/>
          <w:sz w:val="28"/>
        </w:rPr>
        <w:t>: Law Science</w:t>
      </w:r>
    </w:p>
    <w:p w14:paraId="7C302400" w14:textId="77777777" w:rsidR="00897249" w:rsidRPr="00BA6921" w:rsidRDefault="00897249" w:rsidP="00897249">
      <w:pPr>
        <w:jc w:val="center"/>
        <w:rPr>
          <w:rFonts w:ascii="Times New Roman" w:hAnsi="Times New Roman"/>
          <w:sz w:val="24"/>
        </w:rPr>
      </w:pPr>
    </w:p>
    <w:p w14:paraId="5DE21074" w14:textId="77777777" w:rsidR="00897249" w:rsidRPr="00BA6921" w:rsidRDefault="00897249" w:rsidP="00897249">
      <w:pPr>
        <w:jc w:val="center"/>
        <w:rPr>
          <w:rFonts w:ascii="Times New Roman" w:hAnsi="Times New Roman"/>
        </w:rPr>
      </w:pPr>
    </w:p>
    <w:p w14:paraId="449E271B" w14:textId="77777777" w:rsidR="00897249" w:rsidRPr="00BA6921" w:rsidRDefault="00897249" w:rsidP="00897249">
      <w:pPr>
        <w:jc w:val="center"/>
        <w:rPr>
          <w:rFonts w:ascii="Times New Roman" w:hAnsi="Times New Roman"/>
        </w:rPr>
      </w:pPr>
    </w:p>
    <w:p w14:paraId="024EFF0B" w14:textId="77777777" w:rsidR="00897249" w:rsidRPr="00BA6921" w:rsidRDefault="00897249" w:rsidP="00897249">
      <w:pPr>
        <w:jc w:val="center"/>
        <w:rPr>
          <w:rFonts w:ascii="Times New Roman" w:hAnsi="Times New Roman"/>
        </w:rPr>
      </w:pPr>
    </w:p>
    <w:p w14:paraId="741429B7" w14:textId="77777777" w:rsidR="00B052BD" w:rsidRPr="00BA6921" w:rsidRDefault="00B052BD" w:rsidP="00B052BD">
      <w:pPr>
        <w:jc w:val="center"/>
        <w:rPr>
          <w:rFonts w:ascii="Times New Roman" w:hAnsi="Times New Roman"/>
          <w:sz w:val="28"/>
          <w:szCs w:val="28"/>
        </w:rPr>
      </w:pPr>
    </w:p>
    <w:p w14:paraId="2B9B005F" w14:textId="2A318A40" w:rsidR="00897249" w:rsidRPr="00BA6921" w:rsidRDefault="00B052BD" w:rsidP="00B052BD">
      <w:pPr>
        <w:jc w:val="center"/>
        <w:rPr>
          <w:rFonts w:ascii="Times New Roman" w:hAnsi="Times New Roman"/>
          <w:sz w:val="28"/>
          <w:szCs w:val="28"/>
        </w:rPr>
      </w:pPr>
      <w:r w:rsidRPr="00BA6921">
        <w:rPr>
          <w:rFonts w:ascii="Times New Roman" w:hAnsi="Times New Roman"/>
          <w:sz w:val="28"/>
          <w:szCs w:val="28"/>
        </w:rPr>
        <w:t>Subbranch International Law</w:t>
      </w:r>
    </w:p>
    <w:p w14:paraId="7469F8E7" w14:textId="77777777" w:rsidR="00897249" w:rsidRPr="00BA6921" w:rsidRDefault="00897249" w:rsidP="00897249">
      <w:pPr>
        <w:jc w:val="center"/>
        <w:rPr>
          <w:rFonts w:ascii="Times New Roman" w:hAnsi="Times New Roman"/>
        </w:rPr>
      </w:pPr>
    </w:p>
    <w:p w14:paraId="207EB633" w14:textId="77777777" w:rsidR="00897249" w:rsidRPr="00BA6921" w:rsidRDefault="00897249" w:rsidP="00897249">
      <w:pPr>
        <w:jc w:val="center"/>
        <w:rPr>
          <w:rFonts w:ascii="Times New Roman" w:hAnsi="Times New Roman"/>
        </w:rPr>
      </w:pPr>
    </w:p>
    <w:p w14:paraId="382074CE" w14:textId="77777777" w:rsidR="00897249" w:rsidRPr="00BA6921" w:rsidRDefault="00897249" w:rsidP="00897249">
      <w:pPr>
        <w:jc w:val="center"/>
        <w:rPr>
          <w:rFonts w:ascii="Times New Roman" w:hAnsi="Times New Roman"/>
        </w:rPr>
      </w:pPr>
    </w:p>
    <w:p w14:paraId="502DD81B" w14:textId="77777777" w:rsidR="00897249" w:rsidRPr="00BA6921" w:rsidRDefault="00897249" w:rsidP="00897249">
      <w:pPr>
        <w:jc w:val="center"/>
        <w:rPr>
          <w:rFonts w:ascii="Times New Roman" w:hAnsi="Times New Roman"/>
        </w:rPr>
      </w:pPr>
    </w:p>
    <w:p w14:paraId="09C85269" w14:textId="77777777" w:rsidR="00897249" w:rsidRPr="00BA6921" w:rsidRDefault="00897249" w:rsidP="00897249">
      <w:pPr>
        <w:jc w:val="center"/>
        <w:rPr>
          <w:rFonts w:ascii="Times New Roman" w:hAnsi="Times New Roman"/>
        </w:rPr>
      </w:pPr>
    </w:p>
    <w:p w14:paraId="650E4E60" w14:textId="77777777" w:rsidR="00897249" w:rsidRPr="00BA6921" w:rsidRDefault="00897249" w:rsidP="00897249">
      <w:pPr>
        <w:jc w:val="center"/>
        <w:rPr>
          <w:rFonts w:ascii="Times New Roman" w:hAnsi="Times New Roman"/>
        </w:rPr>
      </w:pPr>
    </w:p>
    <w:p w14:paraId="1A1D4A39" w14:textId="77777777" w:rsidR="00897249" w:rsidRPr="00BA6921" w:rsidRDefault="00897249" w:rsidP="00897249">
      <w:pPr>
        <w:jc w:val="center"/>
        <w:rPr>
          <w:rFonts w:ascii="Times New Roman" w:hAnsi="Times New Roman"/>
          <w:b/>
          <w:sz w:val="24"/>
          <w:szCs w:val="24"/>
        </w:rPr>
      </w:pPr>
    </w:p>
    <w:p w14:paraId="70B523C7" w14:textId="77777777" w:rsidR="00897249" w:rsidRPr="00BA6921" w:rsidRDefault="00897249" w:rsidP="00897249">
      <w:pPr>
        <w:jc w:val="center"/>
        <w:rPr>
          <w:rFonts w:ascii="Times New Roman" w:hAnsi="Times New Roman"/>
          <w:b/>
          <w:sz w:val="24"/>
          <w:szCs w:val="24"/>
        </w:rPr>
      </w:pPr>
    </w:p>
    <w:p w14:paraId="702A7689" w14:textId="77777777" w:rsidR="00897249" w:rsidRPr="00BA6921" w:rsidRDefault="00897249" w:rsidP="00897249">
      <w:pPr>
        <w:jc w:val="center"/>
        <w:rPr>
          <w:rFonts w:ascii="Times New Roman" w:hAnsi="Times New Roman"/>
        </w:rPr>
      </w:pPr>
    </w:p>
    <w:p w14:paraId="52B489F1" w14:textId="77777777" w:rsidR="00640566" w:rsidRPr="00BA6921" w:rsidRDefault="00640566" w:rsidP="00897249">
      <w:pPr>
        <w:jc w:val="center"/>
        <w:rPr>
          <w:rFonts w:ascii="Times New Roman" w:hAnsi="Times New Roman"/>
        </w:rPr>
      </w:pPr>
    </w:p>
    <w:p w14:paraId="30D8CC7A" w14:textId="77777777" w:rsidR="00640566" w:rsidRPr="00BA6921" w:rsidRDefault="00640566" w:rsidP="00897249">
      <w:pPr>
        <w:jc w:val="center"/>
        <w:rPr>
          <w:rFonts w:ascii="Times New Roman" w:hAnsi="Times New Roman"/>
        </w:rPr>
      </w:pPr>
    </w:p>
    <w:p w14:paraId="3136FD16" w14:textId="77777777" w:rsidR="00640566" w:rsidRPr="00BA6921" w:rsidRDefault="00640566" w:rsidP="00897249">
      <w:pPr>
        <w:jc w:val="center"/>
        <w:rPr>
          <w:rFonts w:ascii="Times New Roman" w:hAnsi="Times New Roman"/>
        </w:rPr>
      </w:pPr>
    </w:p>
    <w:p w14:paraId="52253997" w14:textId="77777777" w:rsidR="00640566" w:rsidRPr="00BA6921" w:rsidRDefault="00640566" w:rsidP="00897249">
      <w:pPr>
        <w:jc w:val="center"/>
        <w:rPr>
          <w:rFonts w:ascii="Times New Roman" w:hAnsi="Times New Roman"/>
        </w:rPr>
      </w:pPr>
    </w:p>
    <w:p w14:paraId="38C7F9D2" w14:textId="77777777" w:rsidR="00640566" w:rsidRPr="00BA6921" w:rsidRDefault="00640566" w:rsidP="00897249">
      <w:pPr>
        <w:jc w:val="center"/>
        <w:rPr>
          <w:rFonts w:ascii="Times New Roman" w:hAnsi="Times New Roman"/>
        </w:rPr>
      </w:pPr>
    </w:p>
    <w:p w14:paraId="0F0D7D6F" w14:textId="77777777" w:rsidR="003A04F2" w:rsidRPr="00BA6921" w:rsidRDefault="003A04F2" w:rsidP="00897249">
      <w:pPr>
        <w:jc w:val="center"/>
        <w:rPr>
          <w:rFonts w:ascii="Times New Roman" w:hAnsi="Times New Roman"/>
        </w:rPr>
      </w:pPr>
    </w:p>
    <w:p w14:paraId="28125FAE" w14:textId="77777777" w:rsidR="00897249" w:rsidRPr="00BA6921" w:rsidRDefault="00897249" w:rsidP="00897249">
      <w:pPr>
        <w:jc w:val="center"/>
        <w:rPr>
          <w:rFonts w:ascii="Times New Roman" w:hAnsi="Times New Roman"/>
        </w:rPr>
      </w:pPr>
    </w:p>
    <w:p w14:paraId="63ED5E11" w14:textId="77777777" w:rsidR="00897249" w:rsidRPr="00BA6921" w:rsidRDefault="00897249" w:rsidP="00897249">
      <w:pPr>
        <w:jc w:val="center"/>
        <w:rPr>
          <w:rFonts w:ascii="Times New Roman" w:hAnsi="Times New Roman"/>
        </w:rPr>
      </w:pPr>
    </w:p>
    <w:p w14:paraId="243E936F" w14:textId="77777777" w:rsidR="00897249" w:rsidRPr="00BA6921" w:rsidRDefault="00897249" w:rsidP="00897249">
      <w:pPr>
        <w:jc w:val="center"/>
        <w:rPr>
          <w:rFonts w:ascii="Times New Roman" w:hAnsi="Times New Roman"/>
        </w:rPr>
      </w:pPr>
    </w:p>
    <w:p w14:paraId="0FAADA53" w14:textId="77777777" w:rsidR="00897249" w:rsidRPr="00BA6921" w:rsidRDefault="00897249" w:rsidP="00897249">
      <w:pPr>
        <w:jc w:val="center"/>
        <w:rPr>
          <w:rFonts w:ascii="Times New Roman" w:hAnsi="Times New Roman"/>
        </w:rPr>
      </w:pPr>
    </w:p>
    <w:p w14:paraId="2AD15F4B" w14:textId="51775BCE" w:rsidR="002819DC" w:rsidRPr="00BA6921" w:rsidRDefault="00897249" w:rsidP="007E15A8">
      <w:pPr>
        <w:jc w:val="center"/>
        <w:rPr>
          <w:rFonts w:ascii="Times New Roman" w:hAnsi="Times New Roman"/>
          <w:b/>
          <w:sz w:val="24"/>
        </w:rPr>
      </w:pPr>
      <w:r w:rsidRPr="00BA6921">
        <w:rPr>
          <w:rFonts w:ascii="Times New Roman" w:hAnsi="Times New Roman"/>
          <w:b/>
          <w:sz w:val="24"/>
        </w:rPr>
        <w:t>Riga, 202</w:t>
      </w:r>
      <w:r w:rsidR="007E15A8" w:rsidRPr="00BA6921">
        <w:rPr>
          <w:rFonts w:ascii="Times New Roman" w:hAnsi="Times New Roman"/>
          <w:b/>
          <w:sz w:val="24"/>
        </w:rPr>
        <w:t>6</w:t>
      </w:r>
    </w:p>
    <w:p w14:paraId="55038AD2" w14:textId="7D8642AA" w:rsidR="00640566" w:rsidRPr="00BA6921" w:rsidRDefault="006946B6" w:rsidP="006946B6">
      <w:pPr>
        <w:jc w:val="right"/>
        <w:rPr>
          <w:rFonts w:ascii="Times New Roman" w:hAnsi="Times New Roman"/>
        </w:rPr>
      </w:pPr>
      <w:r w:rsidRPr="00BA6921">
        <w:rPr>
          <w:rFonts w:cs="Arial"/>
          <w:noProof/>
          <w:lang w:eastAsia="lv-LV" w:bidi="ar-SA"/>
        </w:rPr>
        <w:lastRenderedPageBreak/>
        <w:drawing>
          <wp:inline distT="0" distB="0" distL="0" distR="0" wp14:anchorId="22B868F3" wp14:editId="179EE90D">
            <wp:extent cx="1354455" cy="819785"/>
            <wp:effectExtent l="0" t="0" r="0" b="0"/>
            <wp:docPr id="2" name="Picture 2" descr="Ger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819785"/>
                    </a:xfrm>
                    <a:prstGeom prst="rect">
                      <a:avLst/>
                    </a:prstGeom>
                    <a:noFill/>
                    <a:ln>
                      <a:noFill/>
                    </a:ln>
                  </pic:spPr>
                </pic:pic>
              </a:graphicData>
            </a:graphic>
          </wp:inline>
        </w:drawing>
      </w:r>
    </w:p>
    <w:p w14:paraId="2BC38C80" w14:textId="77777777" w:rsidR="006946B6" w:rsidRPr="00BA6921" w:rsidRDefault="006946B6" w:rsidP="006946B6">
      <w:pPr>
        <w:jc w:val="right"/>
        <w:rPr>
          <w:rFonts w:ascii="Times New Roman" w:hAnsi="Times New Roman"/>
        </w:rPr>
      </w:pPr>
    </w:p>
    <w:p w14:paraId="65DD2EC2" w14:textId="77777777" w:rsidR="006946B6" w:rsidRPr="00BA6921" w:rsidRDefault="006946B6" w:rsidP="006946B6">
      <w:pPr>
        <w:jc w:val="right"/>
        <w:rPr>
          <w:rFonts w:ascii="Times New Roman" w:hAnsi="Times New Roman"/>
        </w:rPr>
      </w:pPr>
    </w:p>
    <w:p w14:paraId="28479BF1" w14:textId="5AC736D9" w:rsidR="00104B57" w:rsidRPr="00BA6921" w:rsidRDefault="00104B57" w:rsidP="00104B57">
      <w:pPr>
        <w:pStyle w:val="Default"/>
        <w:rPr>
          <w:color w:val="auto"/>
          <w:lang w:val="en-US"/>
        </w:rPr>
      </w:pPr>
      <w:r w:rsidRPr="00BA6921">
        <w:rPr>
          <w:color w:val="auto"/>
          <w:lang w:val="en-US"/>
        </w:rPr>
        <w:t xml:space="preserve">The doctoral was developed at the </w:t>
      </w:r>
      <w:r w:rsidR="000F1C97" w:rsidRPr="00BA6921">
        <w:rPr>
          <w:color w:val="auto"/>
          <w:lang w:val="en-US"/>
        </w:rPr>
        <w:t>F</w:t>
      </w:r>
      <w:r w:rsidRPr="00BA6921">
        <w:rPr>
          <w:color w:val="auto"/>
          <w:lang w:val="en-US"/>
        </w:rPr>
        <w:t>aculty</w:t>
      </w:r>
      <w:r w:rsidR="000F1C97" w:rsidRPr="00BA6921">
        <w:rPr>
          <w:color w:val="auto"/>
          <w:lang w:val="en-US"/>
        </w:rPr>
        <w:t xml:space="preserve"> of Law</w:t>
      </w:r>
      <w:r w:rsidRPr="00BA6921">
        <w:rPr>
          <w:color w:val="auto"/>
          <w:lang w:val="en-US"/>
        </w:rPr>
        <w:t xml:space="preserve"> of Turiba University during the period </w:t>
      </w:r>
      <w:r w:rsidR="009750DE" w:rsidRPr="00BA6921">
        <w:rPr>
          <w:color w:val="auto"/>
          <w:lang w:val="en-US"/>
        </w:rPr>
        <w:t>2023</w:t>
      </w:r>
      <w:r w:rsidRPr="00BA6921">
        <w:rPr>
          <w:color w:val="auto"/>
          <w:lang w:val="en-US"/>
        </w:rPr>
        <w:t xml:space="preserve"> to </w:t>
      </w:r>
      <w:r w:rsidR="009750DE" w:rsidRPr="00BA6921">
        <w:rPr>
          <w:color w:val="auto"/>
          <w:lang w:val="en-US"/>
        </w:rPr>
        <w:t>2026</w:t>
      </w:r>
      <w:r w:rsidRPr="00BA6921">
        <w:rPr>
          <w:color w:val="auto"/>
          <w:lang w:val="en-US"/>
        </w:rPr>
        <w:t>.</w:t>
      </w:r>
    </w:p>
    <w:p w14:paraId="5E36468A" w14:textId="77777777" w:rsidR="00104B57" w:rsidRPr="00BA6921" w:rsidRDefault="00104B57" w:rsidP="00104B57">
      <w:pPr>
        <w:pStyle w:val="Default"/>
        <w:rPr>
          <w:color w:val="auto"/>
          <w:lang w:val="en-US"/>
        </w:rPr>
      </w:pPr>
    </w:p>
    <w:p w14:paraId="633CFBBD" w14:textId="77777777" w:rsidR="00104B57" w:rsidRPr="00BA6921" w:rsidRDefault="00104B57" w:rsidP="00104B57">
      <w:pPr>
        <w:pStyle w:val="Default"/>
        <w:rPr>
          <w:color w:val="auto"/>
          <w:lang w:val="en-US"/>
        </w:rPr>
      </w:pPr>
      <w:r w:rsidRPr="00BA6921">
        <w:rPr>
          <w:color w:val="auto"/>
          <w:lang w:val="en-US"/>
        </w:rPr>
        <w:t xml:space="preserve">Advisor: </w:t>
      </w:r>
    </w:p>
    <w:p w14:paraId="3592792C" w14:textId="0C25F059" w:rsidR="00104B57" w:rsidRPr="00BA6921" w:rsidRDefault="00FD0D54" w:rsidP="00104B57">
      <w:pPr>
        <w:ind w:left="720" w:firstLine="720"/>
        <w:rPr>
          <w:rFonts w:ascii="Times New Roman" w:hAnsi="Times New Roman"/>
          <w:sz w:val="24"/>
          <w:szCs w:val="24"/>
        </w:rPr>
      </w:pPr>
      <w:r w:rsidRPr="00BA6921">
        <w:rPr>
          <w:rFonts w:ascii="Times New Roman" w:hAnsi="Times New Roman"/>
          <w:sz w:val="24"/>
          <w:szCs w:val="24"/>
        </w:rPr>
        <w:t xml:space="preserve">Dr. </w:t>
      </w:r>
      <w:proofErr w:type="spellStart"/>
      <w:r w:rsidRPr="00BA6921">
        <w:rPr>
          <w:rFonts w:ascii="Times New Roman" w:hAnsi="Times New Roman"/>
          <w:sz w:val="24"/>
          <w:szCs w:val="24"/>
        </w:rPr>
        <w:t>iur</w:t>
      </w:r>
      <w:proofErr w:type="spellEnd"/>
      <w:r w:rsidR="00104B57" w:rsidRPr="00BA6921">
        <w:rPr>
          <w:rFonts w:ascii="Times New Roman" w:hAnsi="Times New Roman"/>
          <w:sz w:val="24"/>
          <w:szCs w:val="24"/>
        </w:rPr>
        <w:t xml:space="preserve">: </w:t>
      </w:r>
      <w:r w:rsidRPr="00BA6921">
        <w:rPr>
          <w:rFonts w:ascii="Times New Roman" w:hAnsi="Times New Roman"/>
          <w:sz w:val="24"/>
          <w:szCs w:val="24"/>
        </w:rPr>
        <w:t xml:space="preserve">Dalia </w:t>
      </w:r>
      <w:proofErr w:type="spellStart"/>
      <w:r w:rsidRPr="00BA6921">
        <w:rPr>
          <w:rFonts w:ascii="Times New Roman" w:hAnsi="Times New Roman"/>
          <w:sz w:val="24"/>
          <w:szCs w:val="24"/>
        </w:rPr>
        <w:t>Perkumienė</w:t>
      </w:r>
      <w:proofErr w:type="spellEnd"/>
    </w:p>
    <w:p w14:paraId="4F3F5BF5" w14:textId="77777777" w:rsidR="00104B57" w:rsidRPr="00BA6921" w:rsidRDefault="00104B57" w:rsidP="00104B57">
      <w:pPr>
        <w:pStyle w:val="Default"/>
        <w:rPr>
          <w:color w:val="auto"/>
          <w:lang w:val="en-US"/>
        </w:rPr>
      </w:pPr>
    </w:p>
    <w:p w14:paraId="4CB7B113" w14:textId="77777777" w:rsidR="00104B57" w:rsidRPr="00BA6921" w:rsidRDefault="00104B57" w:rsidP="00104B57">
      <w:pPr>
        <w:pStyle w:val="Default"/>
        <w:rPr>
          <w:color w:val="auto"/>
          <w:lang w:val="en-US"/>
        </w:rPr>
      </w:pPr>
    </w:p>
    <w:p w14:paraId="203C2975" w14:textId="77777777" w:rsidR="00104B57" w:rsidRPr="00BA6921" w:rsidRDefault="00104B57" w:rsidP="00104B57">
      <w:pPr>
        <w:pStyle w:val="Default"/>
        <w:ind w:left="1140"/>
        <w:rPr>
          <w:color w:val="auto"/>
          <w:lang w:val="en-US"/>
        </w:rPr>
      </w:pPr>
    </w:p>
    <w:p w14:paraId="3F0F34E9" w14:textId="77777777" w:rsidR="00104B57" w:rsidRPr="00BA6921" w:rsidRDefault="00104B57" w:rsidP="00104B57">
      <w:pPr>
        <w:pStyle w:val="Default"/>
        <w:rPr>
          <w:color w:val="auto"/>
          <w:lang w:val="en-US"/>
        </w:rPr>
      </w:pPr>
    </w:p>
    <w:p w14:paraId="456DAC74" w14:textId="77777777" w:rsidR="00104B57" w:rsidRPr="00BA6921" w:rsidRDefault="00104B57" w:rsidP="00104B57">
      <w:pPr>
        <w:pStyle w:val="Default"/>
        <w:rPr>
          <w:color w:val="auto"/>
          <w:lang w:val="en-US"/>
        </w:rPr>
      </w:pPr>
      <w:r w:rsidRPr="00BA6921">
        <w:rPr>
          <w:color w:val="auto"/>
          <w:lang w:val="en-US"/>
        </w:rPr>
        <w:t xml:space="preserve">Official reviewers: </w:t>
      </w:r>
    </w:p>
    <w:p w14:paraId="1B7DC7DE" w14:textId="036EE0D4" w:rsidR="00104B57" w:rsidRPr="00BA6921" w:rsidRDefault="00F3048C" w:rsidP="00104B57">
      <w:pPr>
        <w:ind w:left="720" w:firstLine="720"/>
        <w:rPr>
          <w:rFonts w:ascii="Times New Roman" w:hAnsi="Times New Roman"/>
          <w:sz w:val="24"/>
          <w:szCs w:val="24"/>
        </w:rPr>
      </w:pPr>
      <w:r w:rsidRPr="00BA6921">
        <w:rPr>
          <w:rFonts w:ascii="Times New Roman" w:hAnsi="Times New Roman"/>
          <w:sz w:val="24"/>
          <w:szCs w:val="24"/>
        </w:rPr>
        <w:t xml:space="preserve">Dr. </w:t>
      </w:r>
      <w:proofErr w:type="spellStart"/>
      <w:r w:rsidRPr="00BA6921">
        <w:rPr>
          <w:rFonts w:ascii="Times New Roman" w:hAnsi="Times New Roman"/>
          <w:sz w:val="24"/>
          <w:szCs w:val="24"/>
        </w:rPr>
        <w:t>iur</w:t>
      </w:r>
      <w:proofErr w:type="spellEnd"/>
      <w:r w:rsidRPr="00BA6921">
        <w:rPr>
          <w:rFonts w:ascii="Times New Roman" w:hAnsi="Times New Roman"/>
          <w:sz w:val="24"/>
          <w:szCs w:val="24"/>
        </w:rPr>
        <w:t>.</w:t>
      </w:r>
      <w:r w:rsidR="00CD136F" w:rsidRPr="00BA6921">
        <w:rPr>
          <w:rFonts w:ascii="Times New Roman" w:hAnsi="Times New Roman"/>
          <w:sz w:val="24"/>
          <w:szCs w:val="24"/>
        </w:rPr>
        <w:t xml:space="preserve"> </w:t>
      </w:r>
      <w:r w:rsidRPr="00BA6921">
        <w:rPr>
          <w:rFonts w:ascii="Times New Roman" w:hAnsi="Times New Roman"/>
          <w:sz w:val="24"/>
          <w:szCs w:val="24"/>
        </w:rPr>
        <w:t>Tatjana Jurkeviča</w:t>
      </w:r>
    </w:p>
    <w:p w14:paraId="43694E70" w14:textId="1D4BA60D" w:rsidR="00104B57" w:rsidRPr="00BA6921" w:rsidRDefault="00CD136F" w:rsidP="00104B57">
      <w:pPr>
        <w:ind w:left="720" w:firstLine="720"/>
        <w:rPr>
          <w:rFonts w:ascii="Times New Roman" w:hAnsi="Times New Roman"/>
          <w:sz w:val="24"/>
          <w:szCs w:val="24"/>
        </w:rPr>
      </w:pPr>
      <w:r w:rsidRPr="00BA6921">
        <w:rPr>
          <w:rFonts w:ascii="Times New Roman" w:hAnsi="Times New Roman"/>
          <w:sz w:val="24"/>
          <w:szCs w:val="24"/>
        </w:rPr>
        <w:t xml:space="preserve">Dr. </w:t>
      </w:r>
      <w:proofErr w:type="spellStart"/>
      <w:r w:rsidRPr="00BA6921">
        <w:rPr>
          <w:rFonts w:ascii="Times New Roman" w:hAnsi="Times New Roman"/>
          <w:sz w:val="24"/>
          <w:szCs w:val="24"/>
        </w:rPr>
        <w:t>iur</w:t>
      </w:r>
      <w:proofErr w:type="spellEnd"/>
      <w:r w:rsidRPr="00BA6921">
        <w:rPr>
          <w:rFonts w:ascii="Times New Roman" w:hAnsi="Times New Roman"/>
          <w:sz w:val="24"/>
          <w:szCs w:val="24"/>
        </w:rPr>
        <w:t>. Jaroslavs Streļčenoks</w:t>
      </w:r>
    </w:p>
    <w:p w14:paraId="3A71567D" w14:textId="77777777" w:rsidR="00104B57" w:rsidRPr="00BA6921" w:rsidRDefault="00104B57" w:rsidP="00104B57">
      <w:pPr>
        <w:ind w:left="720" w:firstLine="720"/>
        <w:rPr>
          <w:rFonts w:ascii="Times New Roman" w:hAnsi="Times New Roman"/>
        </w:rPr>
      </w:pPr>
    </w:p>
    <w:p w14:paraId="290FD9D8" w14:textId="77777777" w:rsidR="00104B57" w:rsidRPr="00BA6921" w:rsidRDefault="00104B57" w:rsidP="00104B57">
      <w:pPr>
        <w:ind w:left="720" w:firstLine="720"/>
        <w:rPr>
          <w:rFonts w:ascii="Times New Roman" w:hAnsi="Times New Roman"/>
        </w:rPr>
      </w:pPr>
    </w:p>
    <w:p w14:paraId="6025048A" w14:textId="77777777" w:rsidR="00104B57" w:rsidRPr="00BA6921" w:rsidRDefault="00104B57" w:rsidP="00104B57">
      <w:pPr>
        <w:ind w:left="720" w:firstLine="720"/>
        <w:rPr>
          <w:rFonts w:ascii="Times New Roman" w:hAnsi="Times New Roman"/>
        </w:rPr>
      </w:pPr>
    </w:p>
    <w:p w14:paraId="072C1082" w14:textId="77777777" w:rsidR="00104B57" w:rsidRPr="00BA6921" w:rsidRDefault="00104B57" w:rsidP="00104B57">
      <w:pPr>
        <w:ind w:left="720" w:firstLine="720"/>
        <w:rPr>
          <w:rFonts w:ascii="Times New Roman" w:hAnsi="Times New Roman"/>
        </w:rPr>
      </w:pPr>
    </w:p>
    <w:p w14:paraId="4081EDB2" w14:textId="3FFCE4FB" w:rsidR="00104B57" w:rsidRPr="00BA6921" w:rsidRDefault="00104B57" w:rsidP="00104B57">
      <w:pPr>
        <w:pStyle w:val="Default"/>
        <w:jc w:val="both"/>
        <w:rPr>
          <w:color w:val="auto"/>
          <w:lang w:val="en-US"/>
        </w:rPr>
      </w:pPr>
      <w:r w:rsidRPr="00BA6921">
        <w:rPr>
          <w:color w:val="auto"/>
          <w:lang w:val="en-US"/>
        </w:rPr>
        <w:t xml:space="preserve">The </w:t>
      </w:r>
      <w:proofErr w:type="spellStart"/>
      <w:r w:rsidRPr="00BA6921">
        <w:rPr>
          <w:color w:val="auto"/>
          <w:lang w:val="en-US"/>
        </w:rPr>
        <w:t>defence</w:t>
      </w:r>
      <w:proofErr w:type="spellEnd"/>
      <w:r w:rsidRPr="00BA6921">
        <w:rPr>
          <w:color w:val="auto"/>
          <w:lang w:val="en-US"/>
        </w:rPr>
        <w:t xml:space="preserve">/presentation of the doctoral thesis shall be held at the public sitting of the doctoral council of Turiba University for </w:t>
      </w:r>
      <w:r w:rsidR="005970C9" w:rsidRPr="00BA6921">
        <w:rPr>
          <w:color w:val="auto"/>
          <w:lang w:val="en-US"/>
        </w:rPr>
        <w:t>Law</w:t>
      </w:r>
      <w:r w:rsidRPr="00BA6921">
        <w:rPr>
          <w:color w:val="auto"/>
          <w:lang w:val="en-US"/>
        </w:rPr>
        <w:t xml:space="preserve"> science at </w:t>
      </w:r>
      <w:r w:rsidR="00C43F59" w:rsidRPr="00BA6921">
        <w:rPr>
          <w:b/>
          <w:color w:val="auto"/>
          <w:lang w:val="en-US"/>
        </w:rPr>
        <w:t>15</w:t>
      </w:r>
      <w:r w:rsidRPr="00BA6921">
        <w:rPr>
          <w:b/>
          <w:color w:val="auto"/>
          <w:lang w:val="en-US"/>
        </w:rPr>
        <w:t>:</w:t>
      </w:r>
      <w:r w:rsidR="00C43F59" w:rsidRPr="00BA6921">
        <w:rPr>
          <w:b/>
          <w:color w:val="auto"/>
          <w:lang w:val="en-US"/>
        </w:rPr>
        <w:t>30</w:t>
      </w:r>
      <w:r w:rsidRPr="00BA6921">
        <w:rPr>
          <w:b/>
          <w:color w:val="auto"/>
          <w:lang w:val="en-US"/>
        </w:rPr>
        <w:t xml:space="preserve">, on </w:t>
      </w:r>
      <w:r w:rsidR="00C43F59" w:rsidRPr="00BA6921">
        <w:rPr>
          <w:b/>
          <w:color w:val="auto"/>
          <w:lang w:val="en-US"/>
        </w:rPr>
        <w:t>24.04</w:t>
      </w:r>
      <w:r w:rsidRPr="00BA6921">
        <w:rPr>
          <w:b/>
          <w:color w:val="auto"/>
          <w:lang w:val="en-US"/>
        </w:rPr>
        <w:t xml:space="preserve">.2026 </w:t>
      </w:r>
      <w:r w:rsidRPr="00BA6921">
        <w:rPr>
          <w:color w:val="auto"/>
          <w:lang w:val="en-US"/>
        </w:rPr>
        <w:t xml:space="preserve">at the Faculty of Law, Turiba University, </w:t>
      </w:r>
      <w:proofErr w:type="spellStart"/>
      <w:r w:rsidRPr="00BA6921">
        <w:rPr>
          <w:color w:val="auto"/>
          <w:lang w:val="en-US"/>
        </w:rPr>
        <w:t>Graudu</w:t>
      </w:r>
      <w:proofErr w:type="spellEnd"/>
      <w:r w:rsidRPr="00BA6921">
        <w:rPr>
          <w:color w:val="auto"/>
          <w:lang w:val="en-US"/>
        </w:rPr>
        <w:t xml:space="preserve"> street -68, Riga, Room No. C108. </w:t>
      </w:r>
    </w:p>
    <w:p w14:paraId="53888E6B" w14:textId="77777777" w:rsidR="00104B57" w:rsidRPr="00BA6921" w:rsidRDefault="00104B57" w:rsidP="00104B57">
      <w:pPr>
        <w:pStyle w:val="Default"/>
        <w:jc w:val="both"/>
        <w:rPr>
          <w:color w:val="auto"/>
          <w:lang w:val="en-US"/>
        </w:rPr>
      </w:pPr>
    </w:p>
    <w:p w14:paraId="38CC8706" w14:textId="77777777" w:rsidR="00104B57" w:rsidRPr="00BA6921" w:rsidRDefault="00104B57" w:rsidP="00104B57">
      <w:pPr>
        <w:pStyle w:val="Default"/>
        <w:jc w:val="both"/>
        <w:rPr>
          <w:color w:val="auto"/>
          <w:lang w:val="en-US"/>
        </w:rPr>
      </w:pPr>
    </w:p>
    <w:p w14:paraId="1964B717" w14:textId="77777777" w:rsidR="00104B57" w:rsidRPr="00BA6921" w:rsidRDefault="00104B57" w:rsidP="00104B57">
      <w:pPr>
        <w:pStyle w:val="Default"/>
        <w:jc w:val="both"/>
        <w:rPr>
          <w:color w:val="auto"/>
          <w:lang w:val="en-US"/>
        </w:rPr>
      </w:pPr>
    </w:p>
    <w:p w14:paraId="47D0B2E4" w14:textId="77777777" w:rsidR="00104B57" w:rsidRPr="00BA6921" w:rsidRDefault="00104B57" w:rsidP="00104B57">
      <w:pPr>
        <w:pStyle w:val="Default"/>
        <w:jc w:val="both"/>
        <w:rPr>
          <w:color w:val="auto"/>
          <w:lang w:val="en-US"/>
        </w:rPr>
      </w:pPr>
    </w:p>
    <w:p w14:paraId="2C6B9DE2" w14:textId="77777777" w:rsidR="00104B57" w:rsidRPr="00BA6921" w:rsidRDefault="00104B57" w:rsidP="00104B57">
      <w:pPr>
        <w:pStyle w:val="Default"/>
        <w:jc w:val="both"/>
        <w:rPr>
          <w:color w:val="auto"/>
          <w:lang w:val="en-US"/>
        </w:rPr>
      </w:pPr>
    </w:p>
    <w:p w14:paraId="3794C4C3" w14:textId="77777777" w:rsidR="00104B57" w:rsidRPr="00BA6921" w:rsidRDefault="00104B57" w:rsidP="00104B57">
      <w:pPr>
        <w:pStyle w:val="Default"/>
        <w:jc w:val="both"/>
        <w:rPr>
          <w:color w:val="auto"/>
          <w:lang w:val="en-US"/>
        </w:rPr>
      </w:pPr>
      <w:r w:rsidRPr="00BA6921">
        <w:rPr>
          <w:color w:val="auto"/>
          <w:lang w:val="en-US"/>
        </w:rPr>
        <w:t xml:space="preserve">The doctoral thesis and synopsis can be reviewed at the library of Turiba University, </w:t>
      </w:r>
      <w:proofErr w:type="spellStart"/>
      <w:r w:rsidRPr="00BA6921">
        <w:rPr>
          <w:color w:val="auto"/>
          <w:lang w:val="en-US"/>
        </w:rPr>
        <w:t>Graudu</w:t>
      </w:r>
      <w:proofErr w:type="spellEnd"/>
      <w:r w:rsidRPr="00BA6921">
        <w:rPr>
          <w:color w:val="auto"/>
          <w:lang w:val="en-US"/>
        </w:rPr>
        <w:t xml:space="preserve"> street 68, Riga.</w:t>
      </w:r>
    </w:p>
    <w:p w14:paraId="614D48A0" w14:textId="77777777" w:rsidR="00104B57" w:rsidRPr="00BA6921" w:rsidRDefault="00104B57" w:rsidP="00104B57">
      <w:pPr>
        <w:pStyle w:val="Default"/>
        <w:jc w:val="both"/>
        <w:rPr>
          <w:color w:val="auto"/>
          <w:lang w:val="en-US"/>
        </w:rPr>
      </w:pPr>
    </w:p>
    <w:p w14:paraId="6CE80F85" w14:textId="77777777" w:rsidR="00104B57" w:rsidRPr="00BA6921" w:rsidRDefault="00104B57" w:rsidP="00104B57">
      <w:pPr>
        <w:pStyle w:val="Default"/>
        <w:jc w:val="both"/>
        <w:rPr>
          <w:color w:val="auto"/>
          <w:lang w:val="en-US"/>
        </w:rPr>
      </w:pPr>
    </w:p>
    <w:p w14:paraId="1DA842A7" w14:textId="5F2C089D" w:rsidR="00104B57" w:rsidRPr="00BA6921" w:rsidRDefault="00104B57" w:rsidP="00104B57">
      <w:pPr>
        <w:pStyle w:val="Default"/>
        <w:rPr>
          <w:color w:val="auto"/>
          <w:lang w:val="en-US"/>
        </w:rPr>
      </w:pPr>
      <w:r w:rsidRPr="00BA6921">
        <w:rPr>
          <w:color w:val="auto"/>
          <w:lang w:val="en-US"/>
        </w:rPr>
        <w:t xml:space="preserve">Chairperson of the doctoral council for </w:t>
      </w:r>
      <w:r w:rsidR="00C43F59" w:rsidRPr="00BA6921">
        <w:rPr>
          <w:color w:val="auto"/>
          <w:lang w:val="en-US"/>
        </w:rPr>
        <w:t>Law</w:t>
      </w:r>
      <w:r w:rsidRPr="00BA6921">
        <w:rPr>
          <w:color w:val="auto"/>
          <w:lang w:val="en-US"/>
        </w:rPr>
        <w:t xml:space="preserve"> science</w:t>
      </w:r>
      <w:r w:rsidR="00C43F59" w:rsidRPr="00BA6921">
        <w:rPr>
          <w:color w:val="auto"/>
          <w:lang w:val="en-US"/>
        </w:rPr>
        <w:t>s</w:t>
      </w:r>
      <w:r w:rsidRPr="00BA6921">
        <w:rPr>
          <w:color w:val="auto"/>
          <w:lang w:val="en-US"/>
        </w:rPr>
        <w:t xml:space="preserve">: </w:t>
      </w:r>
    </w:p>
    <w:p w14:paraId="50F3C437" w14:textId="2938F9DD" w:rsidR="00104B57" w:rsidRPr="00BA6921" w:rsidRDefault="00795411" w:rsidP="00104B57">
      <w:pPr>
        <w:pStyle w:val="Default"/>
        <w:rPr>
          <w:color w:val="auto"/>
          <w:lang w:val="en-US"/>
        </w:rPr>
      </w:pPr>
      <w:r w:rsidRPr="00BA6921">
        <w:rPr>
          <w:color w:val="auto"/>
          <w:lang w:val="en-US"/>
        </w:rPr>
        <w:t xml:space="preserve">                           </w:t>
      </w:r>
      <w:r w:rsidR="009C7F0B" w:rsidRPr="00BA6921">
        <w:rPr>
          <w:color w:val="auto"/>
          <w:lang w:val="en-US"/>
        </w:rPr>
        <w:t>Dr. Ingrida Veiksa</w:t>
      </w:r>
    </w:p>
    <w:p w14:paraId="32BB618D" w14:textId="77777777" w:rsidR="00104B57" w:rsidRPr="00BA6921" w:rsidRDefault="00104B57" w:rsidP="00104B57">
      <w:pPr>
        <w:pStyle w:val="Default"/>
        <w:rPr>
          <w:color w:val="auto"/>
          <w:lang w:val="en-US"/>
        </w:rPr>
      </w:pPr>
    </w:p>
    <w:p w14:paraId="599A2375" w14:textId="77777777" w:rsidR="00104B57" w:rsidRPr="00BA6921" w:rsidRDefault="00104B57" w:rsidP="00104B57">
      <w:pPr>
        <w:pStyle w:val="Default"/>
        <w:rPr>
          <w:color w:val="auto"/>
          <w:lang w:val="en-US"/>
        </w:rPr>
      </w:pPr>
    </w:p>
    <w:p w14:paraId="094F130D" w14:textId="77777777" w:rsidR="00104B57" w:rsidRPr="00BA6921" w:rsidRDefault="00104B57" w:rsidP="00104B57">
      <w:pPr>
        <w:pStyle w:val="Default"/>
        <w:rPr>
          <w:color w:val="auto"/>
          <w:lang w:val="en-US"/>
        </w:rPr>
      </w:pPr>
    </w:p>
    <w:p w14:paraId="399AA181" w14:textId="63A82B22" w:rsidR="00104B57" w:rsidRPr="00BA6921" w:rsidRDefault="00104B57" w:rsidP="00104B57">
      <w:pPr>
        <w:pStyle w:val="Default"/>
        <w:rPr>
          <w:color w:val="auto"/>
          <w:lang w:val="en-US"/>
        </w:rPr>
      </w:pPr>
      <w:r w:rsidRPr="00BA6921">
        <w:rPr>
          <w:color w:val="auto"/>
          <w:lang w:val="en-US"/>
        </w:rPr>
        <w:t xml:space="preserve">Secretary of the doctoral council for </w:t>
      </w:r>
      <w:r w:rsidR="00C43F59" w:rsidRPr="00BA6921">
        <w:rPr>
          <w:color w:val="auto"/>
          <w:lang w:val="en-US"/>
        </w:rPr>
        <w:t xml:space="preserve">Law </w:t>
      </w:r>
      <w:r w:rsidRPr="00BA6921">
        <w:rPr>
          <w:color w:val="auto"/>
          <w:lang w:val="en-US"/>
        </w:rPr>
        <w:t xml:space="preserve">sciences: </w:t>
      </w:r>
    </w:p>
    <w:p w14:paraId="3F032949" w14:textId="4792C51F" w:rsidR="00104B57" w:rsidRPr="00BA6921" w:rsidRDefault="005C6971" w:rsidP="00104B57">
      <w:pPr>
        <w:pStyle w:val="Default"/>
        <w:jc w:val="both"/>
        <w:rPr>
          <w:color w:val="auto"/>
          <w:lang w:val="en-US"/>
        </w:rPr>
      </w:pPr>
      <w:r w:rsidRPr="00BA6921">
        <w:rPr>
          <w:color w:val="auto"/>
          <w:lang w:val="en-US"/>
        </w:rPr>
        <w:t xml:space="preserve">                           Dr. Kristine Neimane</w:t>
      </w:r>
    </w:p>
    <w:p w14:paraId="7753BC8B" w14:textId="77777777" w:rsidR="00104B57" w:rsidRPr="00BA6921" w:rsidRDefault="00104B57" w:rsidP="00104B57">
      <w:pPr>
        <w:pStyle w:val="Default"/>
        <w:jc w:val="right"/>
        <w:rPr>
          <w:b/>
          <w:bCs/>
          <w:color w:val="auto"/>
          <w:lang w:val="en-US"/>
        </w:rPr>
      </w:pPr>
    </w:p>
    <w:p w14:paraId="751520FA" w14:textId="77777777" w:rsidR="005970C9" w:rsidRPr="00BA6921" w:rsidRDefault="005970C9" w:rsidP="00104B57">
      <w:pPr>
        <w:pStyle w:val="Default"/>
        <w:jc w:val="right"/>
        <w:rPr>
          <w:b/>
          <w:bCs/>
          <w:color w:val="auto"/>
          <w:lang w:val="en-US"/>
        </w:rPr>
      </w:pPr>
    </w:p>
    <w:p w14:paraId="60853006" w14:textId="77777777" w:rsidR="005970C9" w:rsidRPr="00BA6921" w:rsidRDefault="005970C9" w:rsidP="00104B57">
      <w:pPr>
        <w:pStyle w:val="Default"/>
        <w:jc w:val="right"/>
        <w:rPr>
          <w:b/>
          <w:bCs/>
          <w:color w:val="auto"/>
          <w:lang w:val="en-US"/>
        </w:rPr>
      </w:pPr>
    </w:p>
    <w:p w14:paraId="6B9F6729" w14:textId="77777777" w:rsidR="005970C9" w:rsidRPr="00BA6921" w:rsidRDefault="005970C9" w:rsidP="00104B57">
      <w:pPr>
        <w:pStyle w:val="Default"/>
        <w:jc w:val="right"/>
        <w:rPr>
          <w:b/>
          <w:bCs/>
          <w:color w:val="auto"/>
          <w:lang w:val="en-US"/>
        </w:rPr>
      </w:pPr>
    </w:p>
    <w:p w14:paraId="5C3CAE88" w14:textId="77777777" w:rsidR="005970C9" w:rsidRPr="00BA6921" w:rsidRDefault="005970C9" w:rsidP="00104B57">
      <w:pPr>
        <w:pStyle w:val="Default"/>
        <w:jc w:val="right"/>
        <w:rPr>
          <w:b/>
          <w:bCs/>
          <w:color w:val="auto"/>
          <w:lang w:val="en-US"/>
        </w:rPr>
      </w:pPr>
    </w:p>
    <w:p w14:paraId="62751755" w14:textId="7776783E" w:rsidR="00104B57" w:rsidRPr="00BA6921" w:rsidRDefault="00104B57" w:rsidP="00104B57">
      <w:pPr>
        <w:pStyle w:val="Default"/>
        <w:jc w:val="right"/>
        <w:rPr>
          <w:color w:val="auto"/>
          <w:lang w:val="en-US"/>
        </w:rPr>
      </w:pPr>
      <w:r w:rsidRPr="00BA6921">
        <w:rPr>
          <w:color w:val="auto"/>
          <w:lang w:val="en-US"/>
        </w:rPr>
        <w:t xml:space="preserve">© </w:t>
      </w:r>
      <w:r w:rsidR="005C6971" w:rsidRPr="00BA6921">
        <w:rPr>
          <w:color w:val="auto"/>
          <w:lang w:val="en-US"/>
        </w:rPr>
        <w:t>Olegas</w:t>
      </w:r>
      <w:r w:rsidRPr="00BA6921">
        <w:rPr>
          <w:color w:val="auto"/>
          <w:lang w:val="en-US"/>
        </w:rPr>
        <w:t xml:space="preserve">, </w:t>
      </w:r>
      <w:r w:rsidR="005C6971" w:rsidRPr="00BA6921">
        <w:rPr>
          <w:color w:val="auto"/>
          <w:lang w:val="en-US"/>
        </w:rPr>
        <w:t>Beriozovas</w:t>
      </w:r>
      <w:r w:rsidRPr="00BA6921">
        <w:rPr>
          <w:color w:val="auto"/>
          <w:lang w:val="en-US"/>
        </w:rPr>
        <w:t>, 2026</w:t>
      </w:r>
    </w:p>
    <w:p w14:paraId="410CF504" w14:textId="6533E4FA" w:rsidR="00104B57" w:rsidRPr="00BA6921" w:rsidRDefault="00104B57" w:rsidP="00104B57">
      <w:pPr>
        <w:pStyle w:val="Default"/>
        <w:jc w:val="right"/>
        <w:rPr>
          <w:bCs/>
          <w:color w:val="auto"/>
          <w:lang w:val="en-US"/>
        </w:rPr>
      </w:pPr>
      <w:r w:rsidRPr="00BA6921">
        <w:rPr>
          <w:b/>
          <w:color w:val="auto"/>
          <w:lang w:val="en-US"/>
        </w:rPr>
        <w:t xml:space="preserve">© </w:t>
      </w:r>
      <w:r w:rsidRPr="00BA6921">
        <w:rPr>
          <w:bCs/>
          <w:color w:val="auto"/>
          <w:lang w:val="en-US"/>
        </w:rPr>
        <w:t>Turiba University, 2026</w:t>
      </w:r>
    </w:p>
    <w:p w14:paraId="65FB501A" w14:textId="77777777" w:rsidR="00D96C75" w:rsidRPr="00BA6921" w:rsidRDefault="00D96C75" w:rsidP="00104B57">
      <w:pPr>
        <w:pStyle w:val="Default"/>
        <w:jc w:val="right"/>
        <w:rPr>
          <w:bCs/>
          <w:color w:val="auto"/>
          <w:lang w:val="en-US"/>
        </w:rPr>
      </w:pPr>
    </w:p>
    <w:p w14:paraId="3D63E197" w14:textId="77777777" w:rsidR="00D96C75" w:rsidRPr="00BA6921" w:rsidRDefault="00D96C75" w:rsidP="00104B57">
      <w:pPr>
        <w:pStyle w:val="Default"/>
        <w:jc w:val="right"/>
        <w:rPr>
          <w:bCs/>
          <w:color w:val="auto"/>
          <w:lang w:val="en-US"/>
        </w:rPr>
      </w:pPr>
    </w:p>
    <w:p w14:paraId="7699F459" w14:textId="0112ED54" w:rsidR="00E83EEB" w:rsidRPr="00BA6921" w:rsidRDefault="00EF0F89" w:rsidP="00E83EEB">
      <w:pPr>
        <w:pStyle w:val="Default"/>
        <w:jc w:val="both"/>
        <w:rPr>
          <w:b/>
          <w:bCs/>
          <w:color w:val="auto"/>
          <w:sz w:val="28"/>
          <w:szCs w:val="28"/>
          <w:lang w:val="en-US"/>
        </w:rPr>
      </w:pPr>
      <w:r w:rsidRPr="00BA6921">
        <w:rPr>
          <w:b/>
          <w:bCs/>
          <w:color w:val="auto"/>
          <w:sz w:val="28"/>
          <w:szCs w:val="28"/>
          <w:lang w:val="en-US"/>
        </w:rPr>
        <w:lastRenderedPageBreak/>
        <w:t>INTRO</w:t>
      </w:r>
      <w:r w:rsidR="005D4423" w:rsidRPr="00BA6921">
        <w:rPr>
          <w:b/>
          <w:bCs/>
          <w:color w:val="auto"/>
          <w:sz w:val="28"/>
          <w:szCs w:val="28"/>
          <w:lang w:val="en-US"/>
        </w:rPr>
        <w:t>DUCTION</w:t>
      </w:r>
    </w:p>
    <w:p w14:paraId="4B1D5F29" w14:textId="77777777" w:rsidR="005D4423" w:rsidRPr="00BA6921" w:rsidRDefault="005D4423" w:rsidP="00E83EEB">
      <w:pPr>
        <w:pStyle w:val="Default"/>
        <w:jc w:val="both"/>
        <w:rPr>
          <w:b/>
          <w:bCs/>
          <w:color w:val="auto"/>
          <w:sz w:val="28"/>
          <w:szCs w:val="28"/>
          <w:lang w:val="en-US"/>
        </w:rPr>
      </w:pPr>
    </w:p>
    <w:p w14:paraId="79090965" w14:textId="77777777" w:rsidR="00BA6921" w:rsidRPr="00BA6921" w:rsidRDefault="00A1074A" w:rsidP="00BA6921">
      <w:pPr>
        <w:pStyle w:val="Default"/>
        <w:spacing w:line="360" w:lineRule="auto"/>
        <w:jc w:val="both"/>
        <w:rPr>
          <w:b/>
          <w:bCs/>
          <w:lang w:val="en-US"/>
        </w:rPr>
      </w:pPr>
      <w:r w:rsidRPr="00BA6921">
        <w:rPr>
          <w:lang w:val="en-US"/>
        </w:rPr>
        <w:t xml:space="preserve">          </w:t>
      </w:r>
      <w:r w:rsidR="00BA6921" w:rsidRPr="00BA6921">
        <w:rPr>
          <w:b/>
          <w:bCs/>
          <w:lang w:val="en-US"/>
        </w:rPr>
        <w:t>The relevance of the topic</w:t>
      </w:r>
    </w:p>
    <w:p w14:paraId="6ABA5E87" w14:textId="16E13A05" w:rsidR="00BA6921" w:rsidRPr="00BA6921" w:rsidRDefault="003B669B" w:rsidP="00BA6921">
      <w:pPr>
        <w:pStyle w:val="Default"/>
        <w:spacing w:line="360" w:lineRule="auto"/>
        <w:jc w:val="both"/>
        <w:rPr>
          <w:lang w:val="en-US"/>
        </w:rPr>
      </w:pPr>
      <w:r>
        <w:rPr>
          <w:lang w:val="en-US"/>
        </w:rPr>
        <w:t xml:space="preserve">        </w:t>
      </w:r>
      <w:r w:rsidR="00BA6921" w:rsidRPr="00BA6921">
        <w:rPr>
          <w:lang w:val="en-US"/>
        </w:rPr>
        <w:t>Euthanasia, defined as the intentional termination of life to relieve suffering, remains a controversial legal, ethical, and philosophical issue. Its regulation varies across jurisdictions, as no unified international definition exists. While some countries permit it under strict conditions, others classify it as a criminal act.</w:t>
      </w:r>
    </w:p>
    <w:p w14:paraId="0AC93E2F" w14:textId="5DE764BE" w:rsidR="00BA6921" w:rsidRPr="00BA6921" w:rsidRDefault="003B669B" w:rsidP="00BA6921">
      <w:pPr>
        <w:pStyle w:val="Default"/>
        <w:spacing w:line="360" w:lineRule="auto"/>
        <w:jc w:val="both"/>
        <w:rPr>
          <w:lang w:val="en-US"/>
        </w:rPr>
      </w:pPr>
      <w:r>
        <w:rPr>
          <w:lang w:val="en-US"/>
        </w:rPr>
        <w:t xml:space="preserve">        </w:t>
      </w:r>
      <w:r w:rsidR="00BA6921" w:rsidRPr="00BA6921">
        <w:rPr>
          <w:lang w:val="en-US"/>
        </w:rPr>
        <w:t>In Lithuania, euthanasia is not legally recognized and is treated as a criminal offense. Although patients may refuse treatment, this creates a legal boundary between permissible passive decisions and prohibited active euthanasia. The debate is further influenced by ethical considerations, societal values, and the quality of palliative care.</w:t>
      </w:r>
    </w:p>
    <w:p w14:paraId="2B04D583" w14:textId="14D825F9" w:rsidR="00BA6921" w:rsidRPr="00BA6921" w:rsidRDefault="003B669B" w:rsidP="00BA6921">
      <w:pPr>
        <w:pStyle w:val="Default"/>
        <w:spacing w:line="360" w:lineRule="auto"/>
        <w:jc w:val="both"/>
        <w:rPr>
          <w:lang w:val="en-US"/>
        </w:rPr>
      </w:pPr>
      <w:r>
        <w:rPr>
          <w:lang w:val="en-US"/>
        </w:rPr>
        <w:t xml:space="preserve">       </w:t>
      </w:r>
      <w:r w:rsidR="00BA6921" w:rsidRPr="00BA6921">
        <w:rPr>
          <w:lang w:val="en-US"/>
        </w:rPr>
        <w:t>Scholarly discourse highlights the tension between individual autonomy and the protection of life. While some authors argue that euthanasia may be ethically justified under strict safeguards, others emphasize risks such as abuse and the erosion of medical ethics. Historical, cultural, and religious perspectives continue to shape attitudes toward euthanasia, making it one of the most complex contemporary legal issues.</w:t>
      </w:r>
    </w:p>
    <w:p w14:paraId="737FBAEF" w14:textId="77777777" w:rsidR="00BA6921" w:rsidRPr="00BA6921" w:rsidRDefault="00BA6921" w:rsidP="00BA6921">
      <w:pPr>
        <w:pStyle w:val="Default"/>
        <w:spacing w:line="360" w:lineRule="auto"/>
        <w:jc w:val="both"/>
        <w:rPr>
          <w:b/>
          <w:bCs/>
          <w:lang w:val="en-US"/>
        </w:rPr>
      </w:pPr>
      <w:r w:rsidRPr="00BA6921">
        <w:rPr>
          <w:b/>
          <w:bCs/>
          <w:lang w:val="en-US"/>
        </w:rPr>
        <w:t>The dissertation formulates a problematic situation</w:t>
      </w:r>
    </w:p>
    <w:p w14:paraId="06335372" w14:textId="3C5BD4AE" w:rsidR="00BA6921" w:rsidRPr="00BA6921" w:rsidRDefault="003B669B" w:rsidP="00BA6921">
      <w:pPr>
        <w:pStyle w:val="Default"/>
        <w:spacing w:line="360" w:lineRule="auto"/>
        <w:jc w:val="both"/>
        <w:rPr>
          <w:lang w:val="en-US"/>
        </w:rPr>
      </w:pPr>
      <w:r>
        <w:rPr>
          <w:lang w:val="en-US"/>
        </w:rPr>
        <w:t xml:space="preserve">       </w:t>
      </w:r>
      <w:r w:rsidR="00BA6921" w:rsidRPr="00BA6921">
        <w:rPr>
          <w:lang w:val="en-US"/>
        </w:rPr>
        <w:t>In Lithuania, euthanasia raises significant legal and ethical challenges, as it conflicts with the constitutional protection of human life and criminal law norms. Active euthanasia is prohibited, yet patients have the right to refuse treatment, creating a grey area in end-of-life decisions.</w:t>
      </w:r>
    </w:p>
    <w:p w14:paraId="104F4EFC" w14:textId="297DD75F" w:rsidR="00BA6921" w:rsidRPr="00BA6921" w:rsidRDefault="003B669B" w:rsidP="00BA6921">
      <w:pPr>
        <w:pStyle w:val="Default"/>
        <w:spacing w:line="360" w:lineRule="auto"/>
        <w:jc w:val="both"/>
        <w:rPr>
          <w:lang w:val="en-US"/>
        </w:rPr>
      </w:pPr>
      <w:r>
        <w:rPr>
          <w:lang w:val="en-US"/>
        </w:rPr>
        <w:t xml:space="preserve">        </w:t>
      </w:r>
      <w:r w:rsidR="00436FDC">
        <w:rPr>
          <w:lang w:val="en-US"/>
        </w:rPr>
        <w:t>A</w:t>
      </w:r>
      <w:r w:rsidR="00BA6921" w:rsidRPr="00BA6921">
        <w:rPr>
          <w:lang w:val="en-US"/>
        </w:rPr>
        <w:t>dditionally, the development and accessibility of palliative care raise questions about whether sufficient alternatives to euthanasia are ensured. The tension between traditional ethical values and increasing emphasis on individual autonomy further complicates the issue. Thus, Lithuania maintains a conservative legal position prioritizing life protection, while practical realities reveal unresolved legal and ethical dilemmas.</w:t>
      </w:r>
    </w:p>
    <w:p w14:paraId="4D95E29A" w14:textId="77777777" w:rsidR="00BA6921" w:rsidRPr="00BA6921" w:rsidRDefault="00BA6921" w:rsidP="00BA6921">
      <w:pPr>
        <w:pStyle w:val="Default"/>
        <w:spacing w:line="360" w:lineRule="auto"/>
        <w:jc w:val="both"/>
        <w:rPr>
          <w:b/>
          <w:bCs/>
          <w:lang w:val="en-US"/>
        </w:rPr>
      </w:pPr>
      <w:r w:rsidRPr="00BA6921">
        <w:rPr>
          <w:b/>
          <w:bCs/>
          <w:lang w:val="en-US"/>
        </w:rPr>
        <w:t>The scientific novelty of the PhD thesis</w:t>
      </w:r>
    </w:p>
    <w:p w14:paraId="0A230B9C" w14:textId="3BC5B2FC"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dissertation provides a comprehensive analysis of euthanasia by integrating international, comparative, and national legal perspectives. It goes beyond normative analysis by critically evaluating the practical implementation of euthanasia regulation and identifying key legal challenges.</w:t>
      </w:r>
    </w:p>
    <w:p w14:paraId="5C13271D" w14:textId="02419A58"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research develops criteria for balancing individual rights and public interests, emphasizing abuse prevention and legal clarity. It also introduces an interdisciplinary approach by assessing the impact of euthanasia regulation on the healthcare system. Furthermore, the dissertation formulates conceptual guidelines for the potential implementation of euthanasia in Lithuania, contributing both to legal scholarship and practical policymaking.</w:t>
      </w:r>
    </w:p>
    <w:p w14:paraId="65D064DD" w14:textId="77777777" w:rsidR="00BA6921" w:rsidRPr="00BA6921" w:rsidRDefault="00BA6921" w:rsidP="00BA6921">
      <w:pPr>
        <w:pStyle w:val="Default"/>
        <w:spacing w:line="360" w:lineRule="auto"/>
        <w:jc w:val="both"/>
        <w:rPr>
          <w:b/>
          <w:bCs/>
          <w:lang w:val="en-US"/>
        </w:rPr>
      </w:pPr>
      <w:r w:rsidRPr="00BA6921">
        <w:rPr>
          <w:b/>
          <w:bCs/>
          <w:lang w:val="en-US"/>
        </w:rPr>
        <w:lastRenderedPageBreak/>
        <w:t>The practical significance of the PhD thesis</w:t>
      </w:r>
    </w:p>
    <w:p w14:paraId="06BA709E" w14:textId="300500D0"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findings of the dissertation can be applied in legislative practice and legal interpretation. The proposed recommendations aim to improve the clarity and consistency of euthanasia regulation while considering international experience and national specifics.</w:t>
      </w:r>
    </w:p>
    <w:p w14:paraId="5C2162C0" w14:textId="155A1EF4"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research is relevant for lawmakers, courts, and healthcare professionals, as it helps to identify legal conflicts, practical challenges, and risks of abuse. It also contributes to better understanding of ethical dilemmas in medical practice and supports more informed decision-making. Additionally, the dissertation may serve as academic material for further research in law, bioethics, and human rights.</w:t>
      </w:r>
    </w:p>
    <w:p w14:paraId="07D64AFA" w14:textId="77777777" w:rsidR="00BA6921" w:rsidRPr="00BA6921" w:rsidRDefault="00BA6921" w:rsidP="00BA6921">
      <w:pPr>
        <w:pStyle w:val="Default"/>
        <w:spacing w:line="360" w:lineRule="auto"/>
        <w:jc w:val="both"/>
        <w:rPr>
          <w:b/>
          <w:bCs/>
          <w:lang w:val="en-US"/>
        </w:rPr>
      </w:pPr>
      <w:r w:rsidRPr="00BA6921">
        <w:rPr>
          <w:b/>
          <w:bCs/>
          <w:lang w:val="en-US"/>
        </w:rPr>
        <w:t>The subject of the research</w:t>
      </w:r>
    </w:p>
    <w:p w14:paraId="00053612" w14:textId="00B58127"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subject of the research is the legal challenges and obstacles related to the exercise of the right to assisted death (euthanasia), with a particular focus on the Lithuanian legal system in a comparative and international context.</w:t>
      </w:r>
    </w:p>
    <w:p w14:paraId="62F80297" w14:textId="77777777" w:rsidR="00BA6921" w:rsidRPr="00BA6921" w:rsidRDefault="00BA6921" w:rsidP="00BA6921">
      <w:pPr>
        <w:pStyle w:val="Default"/>
        <w:spacing w:line="360" w:lineRule="auto"/>
        <w:jc w:val="both"/>
        <w:rPr>
          <w:b/>
          <w:bCs/>
          <w:lang w:val="en-US"/>
        </w:rPr>
      </w:pPr>
      <w:r w:rsidRPr="00BA6921">
        <w:rPr>
          <w:b/>
          <w:bCs/>
          <w:lang w:val="en-US"/>
        </w:rPr>
        <w:t>The aim of the research</w:t>
      </w:r>
    </w:p>
    <w:p w14:paraId="0948D9F5" w14:textId="16F80FC1"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aim of the research is to analyze the legal regulation of euthanasia in international law, evaluate different regulatory models, and determine the possibilities and limits of implementing this institute in Lithuania.</w:t>
      </w:r>
    </w:p>
    <w:p w14:paraId="4ADE43E6" w14:textId="77777777" w:rsidR="00BA6921" w:rsidRPr="00BA6921" w:rsidRDefault="00BA6921" w:rsidP="00BA6921">
      <w:pPr>
        <w:pStyle w:val="Default"/>
        <w:spacing w:line="360" w:lineRule="auto"/>
        <w:jc w:val="both"/>
        <w:rPr>
          <w:b/>
          <w:bCs/>
          <w:lang w:val="en-US"/>
        </w:rPr>
      </w:pPr>
      <w:r w:rsidRPr="00BA6921">
        <w:rPr>
          <w:b/>
          <w:bCs/>
          <w:lang w:val="en-US"/>
        </w:rPr>
        <w:t>Research tasks</w:t>
      </w:r>
    </w:p>
    <w:p w14:paraId="4BDFBBBA" w14:textId="77777777" w:rsidR="00BA6921" w:rsidRPr="00BA6921" w:rsidRDefault="00BA6921" w:rsidP="00BA6921">
      <w:pPr>
        <w:pStyle w:val="Default"/>
        <w:numPr>
          <w:ilvl w:val="0"/>
          <w:numId w:val="7"/>
        </w:numPr>
        <w:spacing w:line="360" w:lineRule="auto"/>
        <w:jc w:val="both"/>
        <w:rPr>
          <w:lang w:val="en-US"/>
        </w:rPr>
      </w:pPr>
      <w:r w:rsidRPr="00BA6921">
        <w:rPr>
          <w:lang w:val="en-US"/>
        </w:rPr>
        <w:t xml:space="preserve">To define the concept of euthanasia. </w:t>
      </w:r>
    </w:p>
    <w:p w14:paraId="61319AFF" w14:textId="77777777" w:rsidR="00BA6921" w:rsidRPr="00BA6921" w:rsidRDefault="00BA6921" w:rsidP="00BA6921">
      <w:pPr>
        <w:pStyle w:val="Default"/>
        <w:numPr>
          <w:ilvl w:val="0"/>
          <w:numId w:val="7"/>
        </w:numPr>
        <w:spacing w:line="360" w:lineRule="auto"/>
        <w:jc w:val="both"/>
        <w:rPr>
          <w:lang w:val="en-US"/>
        </w:rPr>
      </w:pPr>
      <w:r w:rsidRPr="00BA6921">
        <w:rPr>
          <w:lang w:val="en-US"/>
        </w:rPr>
        <w:t xml:space="preserve">To examine national and international legal acts regulating euthanasia. </w:t>
      </w:r>
    </w:p>
    <w:p w14:paraId="47140CF7" w14:textId="77777777" w:rsidR="00BA6921" w:rsidRPr="00BA6921" w:rsidRDefault="00BA6921" w:rsidP="00BA6921">
      <w:pPr>
        <w:pStyle w:val="Default"/>
        <w:numPr>
          <w:ilvl w:val="0"/>
          <w:numId w:val="7"/>
        </w:numPr>
        <w:spacing w:line="360" w:lineRule="auto"/>
        <w:jc w:val="both"/>
        <w:rPr>
          <w:lang w:val="en-US"/>
        </w:rPr>
      </w:pPr>
      <w:r w:rsidRPr="00BA6921">
        <w:rPr>
          <w:lang w:val="en-US"/>
        </w:rPr>
        <w:t xml:space="preserve">To analyze court practice and identify regulatory problems. </w:t>
      </w:r>
    </w:p>
    <w:p w14:paraId="73E6795A" w14:textId="587CC216" w:rsidR="00BA6921" w:rsidRPr="00BA6921" w:rsidRDefault="00BA6921" w:rsidP="00BA6921">
      <w:pPr>
        <w:pStyle w:val="Default"/>
        <w:numPr>
          <w:ilvl w:val="0"/>
          <w:numId w:val="7"/>
        </w:numPr>
        <w:spacing w:line="360" w:lineRule="auto"/>
        <w:jc w:val="both"/>
        <w:rPr>
          <w:lang w:val="en-US"/>
        </w:rPr>
      </w:pPr>
      <w:r w:rsidRPr="00BA6921">
        <w:rPr>
          <w:lang w:val="en-US"/>
        </w:rPr>
        <w:t xml:space="preserve">To propose improvements to legal regulation. </w:t>
      </w:r>
    </w:p>
    <w:p w14:paraId="6BCA745E" w14:textId="77777777" w:rsidR="00BA6921" w:rsidRPr="00BA6921" w:rsidRDefault="00BA6921" w:rsidP="00BA6921">
      <w:pPr>
        <w:pStyle w:val="Default"/>
        <w:spacing w:line="360" w:lineRule="auto"/>
        <w:jc w:val="both"/>
        <w:rPr>
          <w:b/>
          <w:bCs/>
          <w:lang w:val="en-US"/>
        </w:rPr>
      </w:pPr>
      <w:r w:rsidRPr="00BA6921">
        <w:rPr>
          <w:b/>
          <w:bCs/>
          <w:lang w:val="en-US"/>
        </w:rPr>
        <w:t>Research methods</w:t>
      </w:r>
    </w:p>
    <w:p w14:paraId="50DF31F5" w14:textId="6F3FA42C"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study applies both empirical and theoretical methods. Document analysis is used to examine legal acts, case law, and scientific literature. Systematic analysis helps to evaluate the coherence of legal norms, while comparative analysis allows assessment of different legal systems.</w:t>
      </w:r>
    </w:p>
    <w:p w14:paraId="2F885BA8" w14:textId="3FDE9C7A"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Logical-analytical and problem analysis methods are applied to interpret legal provisions and identify regulatory gaps. Additionally, qualitative research (semi-structured interviews) provides insight into practical challenges. A computerized thematic analysis is used to identify key patterns in legal and ethical discourse.</w:t>
      </w:r>
    </w:p>
    <w:p w14:paraId="1D31028B" w14:textId="77777777" w:rsidR="00BA6921" w:rsidRPr="00BA6921" w:rsidRDefault="00BA6921" w:rsidP="00BA6921">
      <w:pPr>
        <w:pStyle w:val="Default"/>
        <w:spacing w:line="360" w:lineRule="auto"/>
        <w:jc w:val="both"/>
        <w:rPr>
          <w:b/>
          <w:bCs/>
          <w:lang w:val="en-US"/>
        </w:rPr>
      </w:pPr>
      <w:r w:rsidRPr="00BA6921">
        <w:rPr>
          <w:b/>
          <w:bCs/>
          <w:lang w:val="en-US"/>
        </w:rPr>
        <w:t>Hypothesis</w:t>
      </w:r>
    </w:p>
    <w:p w14:paraId="07EEA42D" w14:textId="5CCEE7C8"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hypothesis of the dissertation states that the implementation of euthanasia in Lithuania is limited by the lack of clear legal regulation and the prevailing constitutional doctrine of the protection of human life.</w:t>
      </w:r>
    </w:p>
    <w:p w14:paraId="691D0CB7" w14:textId="77777777" w:rsidR="00BA6921" w:rsidRPr="00BA6921" w:rsidRDefault="00BA6921" w:rsidP="00BA6921">
      <w:pPr>
        <w:pStyle w:val="Default"/>
        <w:spacing w:line="360" w:lineRule="auto"/>
        <w:jc w:val="both"/>
        <w:rPr>
          <w:b/>
          <w:bCs/>
          <w:lang w:val="en-US"/>
        </w:rPr>
      </w:pPr>
      <w:r w:rsidRPr="00BA6921">
        <w:rPr>
          <w:b/>
          <w:bCs/>
          <w:lang w:val="en-US"/>
        </w:rPr>
        <w:t>Approbation of research results</w:t>
      </w:r>
    </w:p>
    <w:p w14:paraId="63A5F47B" w14:textId="1E9D83C5" w:rsidR="00BA6921" w:rsidRPr="00BA6921" w:rsidRDefault="00436FDC" w:rsidP="00BA6921">
      <w:pPr>
        <w:pStyle w:val="Default"/>
        <w:spacing w:line="360" w:lineRule="auto"/>
        <w:jc w:val="both"/>
        <w:rPr>
          <w:lang w:val="en-US"/>
        </w:rPr>
      </w:pPr>
      <w:r>
        <w:rPr>
          <w:lang w:val="en-US"/>
        </w:rPr>
        <w:lastRenderedPageBreak/>
        <w:t xml:space="preserve">      </w:t>
      </w:r>
      <w:r w:rsidR="00BA6921" w:rsidRPr="00BA6921">
        <w:rPr>
          <w:lang w:val="en-US"/>
        </w:rPr>
        <w:t>The results of the dissertation have been published in peer-reviewed scientific articles and presented at international conferences in various countries. This ensured academic validation and allowed for critical evaluation in different legal and cultural contexts.</w:t>
      </w:r>
    </w:p>
    <w:p w14:paraId="70A10360" w14:textId="77777777" w:rsidR="00BA6921" w:rsidRPr="00BA6921" w:rsidRDefault="00BA6921" w:rsidP="00BA6921">
      <w:pPr>
        <w:pStyle w:val="Default"/>
        <w:spacing w:line="360" w:lineRule="auto"/>
        <w:jc w:val="both"/>
        <w:rPr>
          <w:b/>
          <w:bCs/>
          <w:lang w:val="en-US"/>
        </w:rPr>
      </w:pPr>
      <w:r w:rsidRPr="00BA6921">
        <w:rPr>
          <w:b/>
          <w:bCs/>
          <w:lang w:val="en-US"/>
        </w:rPr>
        <w:t>Structure of the dissertation</w:t>
      </w:r>
    </w:p>
    <w:p w14:paraId="6C0B5AE8" w14:textId="7038C703"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dissertation consists of an introduction, three main chapters, and conclusions with recommendations.</w:t>
      </w:r>
    </w:p>
    <w:p w14:paraId="0AAB58D1" w14:textId="17208879"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first chapter examines the concept, history, and ethical aspects of euthanasia. The second chapter analyzes its legal regulation at national and international levels. The third chapter presents the empirical research and its findings.</w:t>
      </w:r>
    </w:p>
    <w:p w14:paraId="6A7AF801" w14:textId="4A945287" w:rsidR="00BA6921" w:rsidRPr="00BA6921" w:rsidRDefault="00436FDC" w:rsidP="00BA6921">
      <w:pPr>
        <w:pStyle w:val="Default"/>
        <w:spacing w:line="360" w:lineRule="auto"/>
        <w:jc w:val="both"/>
        <w:rPr>
          <w:lang w:val="en-US"/>
        </w:rPr>
      </w:pPr>
      <w:r>
        <w:rPr>
          <w:lang w:val="en-US"/>
        </w:rPr>
        <w:t xml:space="preserve">    </w:t>
      </w:r>
      <w:r w:rsidR="00BA6921" w:rsidRPr="00BA6921">
        <w:rPr>
          <w:lang w:val="en-US"/>
        </w:rPr>
        <w:t>The dissertation concludes with a summary of results and proposals for improving euthanasia regulation in line with human rights and ethical standards.</w:t>
      </w:r>
    </w:p>
    <w:p w14:paraId="1B1AF52F" w14:textId="0A893368" w:rsidR="001C0F43" w:rsidRPr="00BA6921" w:rsidRDefault="001C0F43" w:rsidP="00196787">
      <w:pPr>
        <w:pStyle w:val="Default"/>
        <w:spacing w:line="360" w:lineRule="auto"/>
        <w:jc w:val="both"/>
        <w:rPr>
          <w:lang w:val="en-US"/>
        </w:rPr>
      </w:pPr>
    </w:p>
    <w:p w14:paraId="7E47BC2A" w14:textId="0CE45BAE" w:rsidR="00FA0744" w:rsidRPr="00BA6921" w:rsidRDefault="004D278A" w:rsidP="009E74A8">
      <w:pPr>
        <w:pStyle w:val="Default"/>
        <w:spacing w:line="360" w:lineRule="auto"/>
        <w:jc w:val="center"/>
        <w:rPr>
          <w:b/>
          <w:bCs/>
          <w:lang w:val="en-US"/>
        </w:rPr>
      </w:pPr>
      <w:r w:rsidRPr="00BA6921">
        <w:rPr>
          <w:b/>
          <w:bCs/>
          <w:lang w:val="en-US"/>
        </w:rPr>
        <w:t>CONTENT OF THE THESIS</w:t>
      </w:r>
    </w:p>
    <w:p w14:paraId="0F1E185A" w14:textId="77D6D546" w:rsidR="00DA2877" w:rsidRDefault="00BD33E5" w:rsidP="00E0204F">
      <w:pPr>
        <w:pStyle w:val="Default"/>
        <w:numPr>
          <w:ilvl w:val="0"/>
          <w:numId w:val="2"/>
        </w:numPr>
        <w:spacing w:line="360" w:lineRule="auto"/>
        <w:jc w:val="center"/>
        <w:rPr>
          <w:b/>
          <w:bCs/>
          <w:lang w:val="en-US"/>
        </w:rPr>
      </w:pPr>
      <w:r w:rsidRPr="00BA6921">
        <w:rPr>
          <w:b/>
          <w:bCs/>
          <w:lang w:val="en-US"/>
        </w:rPr>
        <w:t>THEORETICAL BACKGROUND OF THE EUTHANASIA INSTITUTE IN CONTEXT OF INTERNATIONAL LAW</w:t>
      </w:r>
    </w:p>
    <w:p w14:paraId="5278D23B" w14:textId="4549C3F9" w:rsidR="00C514C2" w:rsidRPr="00C514C2" w:rsidRDefault="002604A6" w:rsidP="00C514C2">
      <w:pPr>
        <w:pStyle w:val="NormalWeb"/>
        <w:spacing w:before="0" w:beforeAutospacing="0" w:after="0" w:afterAutospacing="0" w:line="360" w:lineRule="auto"/>
        <w:jc w:val="both"/>
        <w:rPr>
          <w:lang w:val="en-US"/>
        </w:rPr>
      </w:pPr>
      <w:r>
        <w:rPr>
          <w:lang w:val="en-US"/>
        </w:rPr>
        <w:t xml:space="preserve">          </w:t>
      </w:r>
      <w:r w:rsidR="00C514C2" w:rsidRPr="00C514C2">
        <w:rPr>
          <w:lang w:val="en-US"/>
        </w:rPr>
        <w:t xml:space="preserve">This chapter examines the legal regulation of euthanasia at both national and international levels, focusing on how different legal systems approach its implementation and the key challenges that arise in practice. It analyzes national legal acts, international human rights instruments, and comparative legal models, highlighting the diversity and inconsistency of regulatory frameworks. </w:t>
      </w:r>
    </w:p>
    <w:p w14:paraId="0026035E" w14:textId="2B79C60D" w:rsidR="00C514C2" w:rsidRPr="00C514C2" w:rsidRDefault="002604A6" w:rsidP="002604A6">
      <w:pPr>
        <w:pStyle w:val="NormalWeb"/>
        <w:spacing w:before="0" w:beforeAutospacing="0" w:after="0" w:afterAutospacing="0" w:line="360" w:lineRule="auto"/>
        <w:jc w:val="both"/>
        <w:rPr>
          <w:lang w:val="en-US"/>
        </w:rPr>
      </w:pPr>
      <w:r>
        <w:rPr>
          <w:lang w:val="en-US"/>
        </w:rPr>
        <w:t xml:space="preserve">          </w:t>
      </w:r>
      <w:r w:rsidR="00C514C2" w:rsidRPr="00C514C2">
        <w:rPr>
          <w:lang w:val="en-US"/>
        </w:rPr>
        <w:t>The study reveals that international law does not provide a unified regulation of euthanasia but establishes general human rights principles, such as the right to life, human dignity, and protection from inhuman treatment. These principles are interpreted differently across jurisdictions, leading to varied national approaches—from strict prohibition to conditional legalization.</w:t>
      </w:r>
    </w:p>
    <w:p w14:paraId="4D5BF022" w14:textId="6B538AFC" w:rsidR="00C514C2" w:rsidRPr="00C514C2" w:rsidRDefault="002604A6" w:rsidP="002604A6">
      <w:pPr>
        <w:pStyle w:val="NormalWeb"/>
        <w:spacing w:before="0" w:beforeAutospacing="0" w:after="0" w:afterAutospacing="0" w:line="360" w:lineRule="auto"/>
        <w:jc w:val="both"/>
        <w:rPr>
          <w:lang w:val="en-US"/>
        </w:rPr>
      </w:pPr>
      <w:r>
        <w:rPr>
          <w:lang w:val="en-US"/>
        </w:rPr>
        <w:t xml:space="preserve">          </w:t>
      </w:r>
      <w:r w:rsidR="00C514C2" w:rsidRPr="00C514C2">
        <w:rPr>
          <w:lang w:val="en-US"/>
        </w:rPr>
        <w:t xml:space="preserve">A comparative analysis of European Union and non-European Union countries demonstrates that states allowing euthanasia </w:t>
      </w:r>
      <w:proofErr w:type="gramStart"/>
      <w:r w:rsidR="00C514C2" w:rsidRPr="00C514C2">
        <w:rPr>
          <w:lang w:val="en-US"/>
        </w:rPr>
        <w:t>have</w:t>
      </w:r>
      <w:proofErr w:type="gramEnd"/>
      <w:r w:rsidR="00C514C2" w:rsidRPr="00C514C2">
        <w:rPr>
          <w:lang w:val="en-US"/>
        </w:rPr>
        <w:t xml:space="preserve"> developed strict procedural safeguards, including informed consent, medical assessments, and institutional oversight. However, the chapter identifies significant practical challenges, such as insufficient control mechanisms, inconsistencies in application, and the expansion of eligibility criteria, raising concerns about the protection of vulnerable individuals.</w:t>
      </w:r>
    </w:p>
    <w:p w14:paraId="5B183107" w14:textId="4B1103E7" w:rsidR="00C514C2" w:rsidRPr="00C514C2" w:rsidRDefault="002604A6" w:rsidP="002604A6">
      <w:pPr>
        <w:pStyle w:val="NormalWeb"/>
        <w:spacing w:before="0" w:beforeAutospacing="0" w:after="0" w:afterAutospacing="0" w:line="360" w:lineRule="auto"/>
        <w:jc w:val="both"/>
        <w:rPr>
          <w:lang w:val="en-US"/>
        </w:rPr>
      </w:pPr>
      <w:r>
        <w:rPr>
          <w:lang w:val="en-US"/>
        </w:rPr>
        <w:t xml:space="preserve">        </w:t>
      </w:r>
      <w:r w:rsidR="00C514C2" w:rsidRPr="00C514C2">
        <w:rPr>
          <w:lang w:val="en-US"/>
        </w:rPr>
        <w:t>The chapter also explores cases where the right to euthanasia is limited or restricted, emphasizing the legal and ethical justifications for such limitations. It highlights the tension between individual autonomy and the state’s obligation to protect life, which remains a central issue in legal regulation.</w:t>
      </w:r>
    </w:p>
    <w:p w14:paraId="4A1DB841" w14:textId="77777777" w:rsidR="00C514C2" w:rsidRPr="00C514C2" w:rsidRDefault="00C514C2" w:rsidP="002604A6">
      <w:pPr>
        <w:pStyle w:val="NormalWeb"/>
        <w:spacing w:before="0" w:beforeAutospacing="0" w:after="0" w:afterAutospacing="0" w:line="360" w:lineRule="auto"/>
        <w:jc w:val="both"/>
        <w:rPr>
          <w:lang w:val="en-US"/>
        </w:rPr>
      </w:pPr>
      <w:r w:rsidRPr="00C514C2">
        <w:rPr>
          <w:lang w:val="en-US"/>
        </w:rPr>
        <w:t xml:space="preserve">Furthermore, the analysis addresses the legal consequences and liability arising from euthanasia-related decisions, including the responsibility of medical professionals and the role of judicial </w:t>
      </w:r>
      <w:r w:rsidRPr="00C514C2">
        <w:rPr>
          <w:lang w:val="en-US"/>
        </w:rPr>
        <w:lastRenderedPageBreak/>
        <w:t>oversight. It shows that unclear legal frameworks may lead to legal uncertainty, inconsistent court practice, and difficulties in ensuring accountability.</w:t>
      </w:r>
    </w:p>
    <w:p w14:paraId="71325FDD" w14:textId="4C24DC24" w:rsidR="00C514C2" w:rsidRPr="00C514C2" w:rsidRDefault="002604A6" w:rsidP="002604A6">
      <w:pPr>
        <w:pStyle w:val="NormalWeb"/>
        <w:spacing w:before="0" w:beforeAutospacing="0" w:after="0" w:afterAutospacing="0" w:line="360" w:lineRule="auto"/>
        <w:jc w:val="both"/>
        <w:rPr>
          <w:lang w:val="en-US"/>
        </w:rPr>
      </w:pPr>
      <w:r>
        <w:rPr>
          <w:lang w:val="en-US"/>
        </w:rPr>
        <w:t xml:space="preserve">        </w:t>
      </w:r>
      <w:r w:rsidR="00C514C2" w:rsidRPr="00C514C2">
        <w:rPr>
          <w:lang w:val="en-US"/>
        </w:rPr>
        <w:t>Overall, the chapter concludes that the implementation of euthanasia is characterized by significant legal fragmentation, ethical dilemmas, and practical enforcement challenges. It underscores the need for clearer legal regulation, stronger safeguards, and a balanced approach that ensures both respect for individual autonomy and effective protection of human life.</w:t>
      </w:r>
    </w:p>
    <w:p w14:paraId="1180C386" w14:textId="77777777" w:rsidR="00C514C2" w:rsidRPr="00E0204F" w:rsidRDefault="00C514C2" w:rsidP="00C514C2">
      <w:pPr>
        <w:pStyle w:val="Default"/>
        <w:spacing w:line="360" w:lineRule="auto"/>
        <w:rPr>
          <w:b/>
          <w:bCs/>
          <w:lang w:val="en-US"/>
        </w:rPr>
      </w:pPr>
    </w:p>
    <w:p w14:paraId="17243BA5" w14:textId="422F25D1" w:rsidR="00342745" w:rsidRPr="00BA6921" w:rsidRDefault="00E24337" w:rsidP="009E74A8">
      <w:pPr>
        <w:pStyle w:val="NormalWeb"/>
        <w:numPr>
          <w:ilvl w:val="0"/>
          <w:numId w:val="2"/>
        </w:numPr>
        <w:spacing w:before="0" w:beforeAutospacing="0" w:after="0" w:afterAutospacing="0" w:line="360" w:lineRule="auto"/>
        <w:jc w:val="center"/>
        <w:rPr>
          <w:b/>
          <w:bCs/>
          <w:lang w:val="en-US"/>
        </w:rPr>
      </w:pPr>
      <w:r w:rsidRPr="00BA6921">
        <w:rPr>
          <w:b/>
          <w:bCs/>
          <w:lang w:val="en-US"/>
        </w:rPr>
        <w:t>THE IMPLEMENTATION OF THE EUTHANASIA INSTITUTE IN THE CONTEXT OF NATIONAL AND INTERNATIONAL LAW AND IDENTIFICATION OF THE MAIN PROBLEMS</w:t>
      </w:r>
    </w:p>
    <w:p w14:paraId="49BF8555" w14:textId="5E1A36DD" w:rsidR="002E016A" w:rsidRPr="002E016A" w:rsidRDefault="002E016A" w:rsidP="002E016A">
      <w:pPr>
        <w:pStyle w:val="NormalWeb"/>
        <w:spacing w:before="0" w:beforeAutospacing="0" w:after="0" w:afterAutospacing="0" w:line="360" w:lineRule="auto"/>
        <w:ind w:left="357"/>
        <w:jc w:val="both"/>
        <w:rPr>
          <w:lang w:val="en-US"/>
        </w:rPr>
      </w:pPr>
      <w:r>
        <w:rPr>
          <w:lang w:val="en-US"/>
        </w:rPr>
        <w:t xml:space="preserve">        </w:t>
      </w:r>
      <w:r w:rsidRPr="002E016A">
        <w:rPr>
          <w:lang w:val="en-US"/>
        </w:rPr>
        <w:t xml:space="preserve">This chapter analyzes the implementation of the euthanasia institute within national and international legal frameworks, focusing on regulatory approaches, limitations, and emerging legal challenges. It examines national legal acts, international human rights instruments, and comparative practices across different jurisdictions. </w:t>
      </w:r>
    </w:p>
    <w:p w14:paraId="536AE638" w14:textId="578D1D79" w:rsidR="002E016A" w:rsidRPr="002E016A" w:rsidRDefault="002E016A" w:rsidP="002E016A">
      <w:pPr>
        <w:pStyle w:val="NormalWeb"/>
        <w:spacing w:before="0" w:beforeAutospacing="0" w:after="0" w:afterAutospacing="0" w:line="360" w:lineRule="auto"/>
        <w:ind w:left="357"/>
        <w:jc w:val="both"/>
        <w:rPr>
          <w:lang w:val="en-US"/>
        </w:rPr>
      </w:pPr>
      <w:r>
        <w:rPr>
          <w:lang w:val="en-US"/>
        </w:rPr>
        <w:t xml:space="preserve">         </w:t>
      </w:r>
      <w:r w:rsidRPr="002E016A">
        <w:rPr>
          <w:lang w:val="en-US"/>
        </w:rPr>
        <w:t>The analysis demonstrates that international law does not establish a uniform legal framework for euthanasia but provides general principles related to the right to life, human dignity, and personal autonomy. As a result, national legal systems differ significantly, ranging from strict prohibition to regulated legalization under specific conditions.</w:t>
      </w:r>
    </w:p>
    <w:p w14:paraId="470ED21A" w14:textId="24FEA5EA" w:rsidR="002E016A" w:rsidRPr="002E016A" w:rsidRDefault="002E016A" w:rsidP="002E016A">
      <w:pPr>
        <w:pStyle w:val="NormalWeb"/>
        <w:spacing w:before="0" w:beforeAutospacing="0" w:after="0" w:afterAutospacing="0" w:line="360" w:lineRule="auto"/>
        <w:ind w:left="357"/>
        <w:jc w:val="both"/>
        <w:rPr>
          <w:lang w:val="en-US"/>
        </w:rPr>
      </w:pPr>
      <w:r>
        <w:rPr>
          <w:lang w:val="en-US"/>
        </w:rPr>
        <w:t xml:space="preserve">         </w:t>
      </w:r>
      <w:r w:rsidRPr="002E016A">
        <w:rPr>
          <w:lang w:val="en-US"/>
        </w:rPr>
        <w:t>The comparative assessment of European Union and non-European Union countries shows that states permitting euthanasia apply strict safeguards, including voluntary and informed consent, medical evaluation, and institutional oversight. However, practical implementation reveals significant issues, such as inconsistent application of legal norms, insufficient monitoring, and risks of expanding eligibility criteria beyond originally intended limits.</w:t>
      </w:r>
    </w:p>
    <w:p w14:paraId="1E9F0E88" w14:textId="69ED10C3" w:rsidR="002E016A" w:rsidRPr="002E016A" w:rsidRDefault="002E016A" w:rsidP="002E016A">
      <w:pPr>
        <w:pStyle w:val="NormalWeb"/>
        <w:spacing w:before="0" w:beforeAutospacing="0" w:after="0" w:afterAutospacing="0" w:line="360" w:lineRule="auto"/>
        <w:ind w:left="357"/>
        <w:jc w:val="both"/>
        <w:rPr>
          <w:lang w:val="en-US"/>
        </w:rPr>
      </w:pPr>
      <w:r>
        <w:rPr>
          <w:lang w:val="en-US"/>
        </w:rPr>
        <w:t xml:space="preserve">         </w:t>
      </w:r>
      <w:r w:rsidRPr="002E016A">
        <w:rPr>
          <w:lang w:val="en-US"/>
        </w:rPr>
        <w:t>The chapter also addresses legal restrictions on euthanasia, emphasizing the conflict between individual autonomy and the state’s duty to protect life. It further examines legal consequences and liability, particularly concerning medical professionals and institutional accountability.</w:t>
      </w:r>
    </w:p>
    <w:p w14:paraId="56FD3E23" w14:textId="6D0DECE2" w:rsidR="002E016A" w:rsidRPr="002E016A" w:rsidRDefault="002E016A" w:rsidP="002E016A">
      <w:pPr>
        <w:pStyle w:val="NormalWeb"/>
        <w:spacing w:before="0" w:beforeAutospacing="0" w:after="0" w:afterAutospacing="0" w:line="360" w:lineRule="auto"/>
        <w:ind w:left="357"/>
        <w:jc w:val="both"/>
        <w:rPr>
          <w:lang w:val="en-US"/>
        </w:rPr>
      </w:pPr>
      <w:r>
        <w:rPr>
          <w:lang w:val="en-US"/>
        </w:rPr>
        <w:t xml:space="preserve">         </w:t>
      </w:r>
      <w:r w:rsidRPr="002E016A">
        <w:rPr>
          <w:lang w:val="en-US"/>
        </w:rPr>
        <w:t>Overall, the chapter identifies key problems in the regulation and implementation of euthanasia, including legal fragmentation, lack of clarity, ethical tensions, and challenges in protecting vulnerable individuals. It concludes that more coherent legal frameworks and stronger safeguards are necessary to balance human rights, ethical principles, and practical enforcement.</w:t>
      </w:r>
    </w:p>
    <w:p w14:paraId="3F2443E4" w14:textId="13239B29" w:rsidR="004E3FD6" w:rsidRPr="00BA6921" w:rsidRDefault="004E3FD6" w:rsidP="002E016A">
      <w:pPr>
        <w:pStyle w:val="NormalWeb"/>
        <w:spacing w:before="0" w:beforeAutospacing="0" w:after="0" w:afterAutospacing="0" w:line="360" w:lineRule="auto"/>
        <w:jc w:val="both"/>
        <w:rPr>
          <w:lang w:val="en-US"/>
        </w:rPr>
      </w:pPr>
    </w:p>
    <w:p w14:paraId="14800050" w14:textId="4939410A" w:rsidR="00EB7263" w:rsidRPr="00BA6921" w:rsidRDefault="006B77BF" w:rsidP="009E74A8">
      <w:pPr>
        <w:pStyle w:val="NormalWeb"/>
        <w:numPr>
          <w:ilvl w:val="0"/>
          <w:numId w:val="2"/>
        </w:numPr>
        <w:spacing w:before="0" w:beforeAutospacing="0" w:after="0" w:afterAutospacing="0" w:line="360" w:lineRule="auto"/>
        <w:jc w:val="center"/>
        <w:rPr>
          <w:b/>
          <w:bCs/>
          <w:lang w:val="en-US"/>
        </w:rPr>
      </w:pPr>
      <w:r w:rsidRPr="00BA6921">
        <w:rPr>
          <w:b/>
          <w:bCs/>
          <w:lang w:val="en-US"/>
        </w:rPr>
        <w:t>EPISTEMOLOGICAL AND EMPIRICAL RESEARCH FRAMEWORK: THE PRACTICAL SETTLEMENT OF LEGAL REGULATION OF EUTHANASIA INSTITUTE</w:t>
      </w:r>
    </w:p>
    <w:p w14:paraId="02F37FF0" w14:textId="2322B1CD" w:rsidR="00387EAD" w:rsidRPr="00387EAD" w:rsidRDefault="00387EAD" w:rsidP="00387EAD">
      <w:pPr>
        <w:pStyle w:val="NormalWeb"/>
        <w:spacing w:before="0" w:beforeAutospacing="0" w:after="0" w:afterAutospacing="0" w:line="360" w:lineRule="auto"/>
        <w:ind w:left="357"/>
        <w:jc w:val="both"/>
        <w:rPr>
          <w:lang w:val="en-US"/>
        </w:rPr>
      </w:pPr>
      <w:r>
        <w:rPr>
          <w:lang w:val="en-US"/>
        </w:rPr>
        <w:lastRenderedPageBreak/>
        <w:t xml:space="preserve">         </w:t>
      </w:r>
      <w:r w:rsidRPr="00387EAD">
        <w:rPr>
          <w:lang w:val="en-US"/>
        </w:rPr>
        <w:t xml:space="preserve">This chapter presents the epistemological foundation and empirical research framework used to assess the practical implementation of euthanasia regulation. It outlines the research design, methodological approach, and data analysis, integrating both theoretical and empirical perspectives. </w:t>
      </w:r>
    </w:p>
    <w:p w14:paraId="527FC220" w14:textId="569BA523" w:rsidR="00387EAD" w:rsidRPr="00387EAD" w:rsidRDefault="00387EAD" w:rsidP="00387EAD">
      <w:pPr>
        <w:pStyle w:val="NormalWeb"/>
        <w:spacing w:before="0" w:beforeAutospacing="0" w:after="0" w:afterAutospacing="0" w:line="360" w:lineRule="auto"/>
        <w:ind w:left="357"/>
        <w:jc w:val="both"/>
        <w:rPr>
          <w:lang w:val="en-US"/>
        </w:rPr>
      </w:pPr>
      <w:r>
        <w:rPr>
          <w:lang w:val="en-US"/>
        </w:rPr>
        <w:t xml:space="preserve">         </w:t>
      </w:r>
      <w:r w:rsidRPr="00387EAD">
        <w:rPr>
          <w:lang w:val="en-US"/>
        </w:rPr>
        <w:t>The study is grounded in a document-based epistemological approach, combining legal analysis with qualitative empirical research. It employs methods such as document analysis, comparative and systematic analysis, as well as semi-structured interviews to examine real-life challenges in the application of euthanasia regulation.</w:t>
      </w:r>
    </w:p>
    <w:p w14:paraId="0A47185A" w14:textId="62F00C3A" w:rsidR="00387EAD" w:rsidRPr="00387EAD" w:rsidRDefault="00387EAD" w:rsidP="00387EAD">
      <w:pPr>
        <w:pStyle w:val="NormalWeb"/>
        <w:spacing w:before="0" w:beforeAutospacing="0" w:after="0" w:afterAutospacing="0" w:line="360" w:lineRule="auto"/>
        <w:ind w:left="357"/>
        <w:jc w:val="both"/>
        <w:rPr>
          <w:lang w:val="en-US"/>
        </w:rPr>
      </w:pPr>
      <w:r>
        <w:rPr>
          <w:lang w:val="en-US"/>
        </w:rPr>
        <w:t xml:space="preserve">         </w:t>
      </w:r>
      <w:r w:rsidRPr="00387EAD">
        <w:rPr>
          <w:lang w:val="en-US"/>
        </w:rPr>
        <w:t>The empirical research focuses on the experiences and perspectives of healthcare professionals, legal practitioners, and other stakeholders, revealing practical difficulties related to legal clarity, ethical decision-making, and the implementation of safeguards. Particular attention is given to issues such as informed consent, patient protection, institutional oversight, and the prevention of abuse.</w:t>
      </w:r>
    </w:p>
    <w:p w14:paraId="647DED30" w14:textId="283A7C4D" w:rsidR="00387EAD" w:rsidRPr="00387EAD" w:rsidRDefault="00387EAD" w:rsidP="00387EAD">
      <w:pPr>
        <w:pStyle w:val="NormalWeb"/>
        <w:spacing w:before="0" w:beforeAutospacing="0" w:after="0" w:afterAutospacing="0" w:line="360" w:lineRule="auto"/>
        <w:ind w:left="357"/>
        <w:jc w:val="both"/>
        <w:rPr>
          <w:lang w:val="en-US"/>
        </w:rPr>
      </w:pPr>
      <w:r>
        <w:rPr>
          <w:lang w:val="en-US"/>
        </w:rPr>
        <w:t xml:space="preserve">        </w:t>
      </w:r>
      <w:r w:rsidRPr="00387EAD">
        <w:rPr>
          <w:lang w:val="en-US"/>
        </w:rPr>
        <w:t>The findings highlight discrepancies between formal legal frameworks and their practical application, demonstrating that even well-developed regulations may face challenges in enforcement and interpretation. The analysis also emphasizes the importance of aligning legal norms with ethical principles and societal values.</w:t>
      </w:r>
    </w:p>
    <w:p w14:paraId="4E0148FE" w14:textId="1D8D7B4F" w:rsidR="00387EAD" w:rsidRPr="00387EAD" w:rsidRDefault="00387EAD" w:rsidP="00387EAD">
      <w:pPr>
        <w:pStyle w:val="NormalWeb"/>
        <w:spacing w:before="0" w:beforeAutospacing="0" w:after="0" w:afterAutospacing="0" w:line="360" w:lineRule="auto"/>
        <w:ind w:left="357"/>
        <w:jc w:val="both"/>
        <w:rPr>
          <w:lang w:val="en-US"/>
        </w:rPr>
      </w:pPr>
      <w:r>
        <w:rPr>
          <w:lang w:val="en-US"/>
        </w:rPr>
        <w:t xml:space="preserve">        </w:t>
      </w:r>
      <w:r w:rsidRPr="00387EAD">
        <w:rPr>
          <w:lang w:val="en-US"/>
        </w:rPr>
        <w:t>Overall, the chapter concludes that effective regulation of euthanasia requires not only clear legal provisions but also strong institutional mechanisms, professional accountability, and continuous evaluation of practice. It stresses the need for a balanced approach that ensures both the protection of human rights and the practical feasibility of legal regulation.</w:t>
      </w:r>
    </w:p>
    <w:p w14:paraId="7FF62AD9" w14:textId="7E7AAB67" w:rsidR="00851097" w:rsidRPr="00BA6921" w:rsidRDefault="00851097" w:rsidP="00CD25C5">
      <w:pPr>
        <w:pStyle w:val="NormalWeb"/>
        <w:spacing w:before="0" w:beforeAutospacing="0" w:after="0" w:afterAutospacing="0" w:line="360" w:lineRule="auto"/>
        <w:jc w:val="both"/>
        <w:rPr>
          <w:lang w:val="en-US"/>
        </w:rPr>
      </w:pPr>
    </w:p>
    <w:p w14:paraId="44104899" w14:textId="75C4C723" w:rsidR="006B77BF" w:rsidRPr="00BA6921" w:rsidRDefault="00E16A80" w:rsidP="00E16A80">
      <w:pPr>
        <w:pStyle w:val="NormalWeb"/>
        <w:spacing w:line="360" w:lineRule="auto"/>
        <w:jc w:val="center"/>
        <w:rPr>
          <w:b/>
          <w:bCs/>
          <w:lang w:val="en-US"/>
        </w:rPr>
      </w:pPr>
      <w:r w:rsidRPr="00BA6921">
        <w:rPr>
          <w:b/>
          <w:bCs/>
          <w:lang w:val="en-US"/>
        </w:rPr>
        <w:t>APPROBATION OF RESEARCH RESULTS</w:t>
      </w:r>
    </w:p>
    <w:p w14:paraId="38689A33" w14:textId="41314A3F" w:rsidR="008A6324" w:rsidRPr="00BA6921" w:rsidRDefault="0099536C" w:rsidP="008A6324">
      <w:pPr>
        <w:spacing w:line="360" w:lineRule="auto"/>
        <w:jc w:val="both"/>
        <w:rPr>
          <w:rFonts w:ascii="Times New Roman" w:hAnsi="Times New Roman"/>
          <w:sz w:val="24"/>
          <w:szCs w:val="24"/>
        </w:rPr>
      </w:pPr>
      <w:r w:rsidRPr="00BA6921">
        <w:rPr>
          <w:rFonts w:ascii="Times New Roman" w:hAnsi="Times New Roman"/>
          <w:sz w:val="24"/>
          <w:szCs w:val="24"/>
        </w:rPr>
        <w:t>1</w:t>
      </w:r>
      <w:r w:rsidR="008A6324" w:rsidRPr="00BA6921">
        <w:rPr>
          <w:rFonts w:ascii="Times New Roman" w:hAnsi="Times New Roman"/>
          <w:sz w:val="24"/>
          <w:szCs w:val="24"/>
        </w:rPr>
        <w:t xml:space="preserve">. Beriozovas, O., </w:t>
      </w:r>
      <w:proofErr w:type="spellStart"/>
      <w:r w:rsidR="008A6324" w:rsidRPr="00BA6921">
        <w:rPr>
          <w:rFonts w:ascii="Times New Roman" w:hAnsi="Times New Roman"/>
          <w:sz w:val="24"/>
          <w:szCs w:val="24"/>
        </w:rPr>
        <w:t>Perkumienė</w:t>
      </w:r>
      <w:proofErr w:type="spellEnd"/>
      <w:r w:rsidR="008A6324" w:rsidRPr="00BA6921">
        <w:rPr>
          <w:rFonts w:ascii="Times New Roman" w:hAnsi="Times New Roman"/>
          <w:sz w:val="24"/>
          <w:szCs w:val="24"/>
        </w:rPr>
        <w:t xml:space="preserve">, D., &amp; </w:t>
      </w:r>
      <w:proofErr w:type="spellStart"/>
      <w:r w:rsidR="008A6324" w:rsidRPr="00BA6921">
        <w:rPr>
          <w:rFonts w:ascii="Times New Roman" w:hAnsi="Times New Roman"/>
          <w:sz w:val="24"/>
          <w:szCs w:val="24"/>
        </w:rPr>
        <w:t>Legkova</w:t>
      </w:r>
      <w:proofErr w:type="spellEnd"/>
      <w:r w:rsidR="008A6324" w:rsidRPr="00BA6921">
        <w:rPr>
          <w:rFonts w:ascii="Times New Roman" w:hAnsi="Times New Roman"/>
          <w:sz w:val="24"/>
          <w:szCs w:val="24"/>
        </w:rPr>
        <w:t>, L. (2022). Problems of legal regulation of inheritance relations in Lithuanian law in the context of European Union law. </w:t>
      </w:r>
      <w:r w:rsidR="008A6324" w:rsidRPr="00BA6921">
        <w:rPr>
          <w:rFonts w:ascii="Times New Roman" w:hAnsi="Times New Roman"/>
          <w:i/>
          <w:iCs/>
          <w:sz w:val="24"/>
          <w:szCs w:val="24"/>
        </w:rPr>
        <w:t>Humanities Studies.</w:t>
      </w:r>
      <w:r w:rsidR="008A6324" w:rsidRPr="00BA6921">
        <w:rPr>
          <w:rFonts w:ascii="Times New Roman" w:hAnsi="Times New Roman"/>
          <w:sz w:val="24"/>
          <w:szCs w:val="24"/>
        </w:rPr>
        <w:t>, (89), 104-112.</w:t>
      </w:r>
    </w:p>
    <w:p w14:paraId="1A7BF3A3" w14:textId="0B5BE431" w:rsidR="008A6324" w:rsidRPr="00BA6921" w:rsidRDefault="0099536C" w:rsidP="008A6324">
      <w:pPr>
        <w:spacing w:line="360" w:lineRule="auto"/>
        <w:jc w:val="both"/>
        <w:rPr>
          <w:rFonts w:ascii="Times New Roman" w:hAnsi="Times New Roman"/>
          <w:sz w:val="24"/>
          <w:szCs w:val="24"/>
        </w:rPr>
      </w:pPr>
      <w:r w:rsidRPr="00BA6921">
        <w:rPr>
          <w:rFonts w:ascii="Times New Roman" w:hAnsi="Times New Roman"/>
          <w:sz w:val="24"/>
          <w:szCs w:val="24"/>
        </w:rPr>
        <w:t>2</w:t>
      </w:r>
      <w:r w:rsidR="008A6324" w:rsidRPr="00BA6921">
        <w:rPr>
          <w:rFonts w:ascii="Times New Roman" w:hAnsi="Times New Roman"/>
          <w:sz w:val="24"/>
          <w:szCs w:val="24"/>
        </w:rPr>
        <w:t xml:space="preserve">. Beriozovas, O., &amp; Avižienė, G. (2023). Institute Of Euthanasia: Between A Person's Right to Life and The Right to A Dignified Death: Problems and Challenges in the Implementation of Human Rights of Choice in Lithuania. </w:t>
      </w:r>
      <w:r w:rsidR="008A6324" w:rsidRPr="00BA6921">
        <w:rPr>
          <w:rFonts w:ascii="Times New Roman" w:hAnsi="Times New Roman"/>
          <w:i/>
          <w:iCs/>
          <w:sz w:val="24"/>
          <w:szCs w:val="24"/>
        </w:rPr>
        <w:t xml:space="preserve">Acta </w:t>
      </w:r>
      <w:proofErr w:type="spellStart"/>
      <w:r w:rsidR="008A6324" w:rsidRPr="00BA6921">
        <w:rPr>
          <w:rFonts w:ascii="Times New Roman" w:hAnsi="Times New Roman"/>
          <w:i/>
          <w:iCs/>
          <w:sz w:val="24"/>
          <w:szCs w:val="24"/>
        </w:rPr>
        <w:t>prosperitatis</w:t>
      </w:r>
      <w:proofErr w:type="spellEnd"/>
      <w:r w:rsidR="008A6324" w:rsidRPr="00BA6921">
        <w:rPr>
          <w:rFonts w:ascii="Times New Roman" w:hAnsi="Times New Roman"/>
          <w:sz w:val="24"/>
          <w:szCs w:val="24"/>
        </w:rPr>
        <w:t xml:space="preserve">, </w:t>
      </w:r>
      <w:r w:rsidR="008A6324" w:rsidRPr="00BA6921">
        <w:rPr>
          <w:rFonts w:ascii="Times New Roman" w:hAnsi="Times New Roman"/>
          <w:i/>
          <w:iCs/>
          <w:sz w:val="24"/>
          <w:szCs w:val="24"/>
        </w:rPr>
        <w:t>14</w:t>
      </w:r>
      <w:r w:rsidR="008A6324" w:rsidRPr="00BA6921">
        <w:rPr>
          <w:rFonts w:ascii="Times New Roman" w:hAnsi="Times New Roman"/>
          <w:sz w:val="24"/>
          <w:szCs w:val="24"/>
        </w:rPr>
        <w:t>(1).</w:t>
      </w:r>
    </w:p>
    <w:p w14:paraId="203E81EB" w14:textId="02CC8C62" w:rsidR="008A6324" w:rsidRPr="00BA6921" w:rsidRDefault="0099536C" w:rsidP="008A6324">
      <w:pPr>
        <w:spacing w:line="360" w:lineRule="auto"/>
        <w:jc w:val="both"/>
        <w:rPr>
          <w:rFonts w:ascii="Times New Roman" w:hAnsi="Times New Roman"/>
          <w:sz w:val="24"/>
          <w:szCs w:val="24"/>
        </w:rPr>
      </w:pPr>
      <w:r w:rsidRPr="00BA6921">
        <w:rPr>
          <w:rFonts w:ascii="Times New Roman" w:hAnsi="Times New Roman"/>
          <w:sz w:val="24"/>
          <w:szCs w:val="24"/>
        </w:rPr>
        <w:t>3</w:t>
      </w:r>
      <w:r w:rsidR="008A6324" w:rsidRPr="00BA6921">
        <w:rPr>
          <w:rFonts w:ascii="Times New Roman" w:hAnsi="Times New Roman"/>
          <w:sz w:val="24"/>
          <w:szCs w:val="24"/>
        </w:rPr>
        <w:t xml:space="preserve">. </w:t>
      </w:r>
      <w:proofErr w:type="spellStart"/>
      <w:r w:rsidR="008A6324" w:rsidRPr="00BA6921">
        <w:rPr>
          <w:rFonts w:ascii="Times New Roman" w:hAnsi="Times New Roman"/>
          <w:sz w:val="24"/>
          <w:szCs w:val="24"/>
        </w:rPr>
        <w:t>Perkumienė</w:t>
      </w:r>
      <w:proofErr w:type="spellEnd"/>
      <w:r w:rsidR="008A6324" w:rsidRPr="00BA6921">
        <w:rPr>
          <w:rFonts w:ascii="Times New Roman" w:hAnsi="Times New Roman"/>
          <w:sz w:val="24"/>
          <w:szCs w:val="24"/>
        </w:rPr>
        <w:t xml:space="preserve">, D., Beriozovas, O., &amp; Smilginytė, A. (2022). Human rights analysis from the constitutional perspective in Lithuanian national law context. In </w:t>
      </w:r>
      <w:r w:rsidR="008A6324" w:rsidRPr="00BA6921">
        <w:rPr>
          <w:rFonts w:ascii="Times New Roman" w:hAnsi="Times New Roman"/>
          <w:i/>
          <w:iCs/>
          <w:sz w:val="24"/>
          <w:szCs w:val="24"/>
        </w:rPr>
        <w:t>International Applied Research Conference Proceedings Problems and Challenges of Contemporary Law in the Context of International Law</w:t>
      </w:r>
      <w:r w:rsidR="008A6324" w:rsidRPr="00BA6921">
        <w:rPr>
          <w:rFonts w:ascii="Times New Roman" w:hAnsi="Times New Roman"/>
          <w:sz w:val="24"/>
          <w:szCs w:val="24"/>
        </w:rPr>
        <w:t xml:space="preserve"> (p. 88-93).</w:t>
      </w:r>
    </w:p>
    <w:p w14:paraId="190AD5B6" w14:textId="77777777" w:rsidR="008A6324" w:rsidRPr="00BA6921" w:rsidRDefault="008A6324" w:rsidP="008A6324">
      <w:pPr>
        <w:rPr>
          <w:rFonts w:ascii="Times New Roman" w:hAnsi="Times New Roman"/>
          <w:b/>
          <w:sz w:val="24"/>
          <w:szCs w:val="24"/>
        </w:rPr>
      </w:pPr>
      <w:r w:rsidRPr="00BA6921">
        <w:rPr>
          <w:rFonts w:ascii="Times New Roman" w:hAnsi="Times New Roman"/>
          <w:b/>
          <w:sz w:val="24"/>
          <w:szCs w:val="24"/>
        </w:rPr>
        <w:lastRenderedPageBreak/>
        <w:t>List of scientific reports related to the doctoral thesis:</w:t>
      </w:r>
    </w:p>
    <w:p w14:paraId="4FB56994" w14:textId="77777777" w:rsidR="008A6324" w:rsidRPr="00BA6921" w:rsidRDefault="008A6324" w:rsidP="008A6324">
      <w:pPr>
        <w:pStyle w:val="ListParagraph"/>
        <w:numPr>
          <w:ilvl w:val="0"/>
          <w:numId w:val="3"/>
        </w:numPr>
        <w:spacing w:line="360" w:lineRule="auto"/>
        <w:ind w:left="360"/>
        <w:jc w:val="both"/>
        <w:rPr>
          <w:rFonts w:ascii="Times New Roman" w:hAnsi="Times New Roman" w:cs="Times New Roman"/>
          <w:sz w:val="24"/>
          <w:szCs w:val="24"/>
          <w:lang w:val="en-US"/>
        </w:rPr>
      </w:pPr>
      <w:r w:rsidRPr="00BA6921">
        <w:rPr>
          <w:rFonts w:ascii="Times New Roman" w:hAnsi="Times New Roman" w:cs="Times New Roman"/>
          <w:sz w:val="24"/>
          <w:szCs w:val="24"/>
          <w:lang w:val="en-US"/>
        </w:rPr>
        <w:t>Presentation in the international scientific conference “Euthanasia in Lithuania: Navigating Between the Right to Life and the Right to a Dignified Death” in the Kaunas Forestry and Environmental Engineering University of Applied Science International Scientific Conference “Relevant Issues of Environment Management” in Lithuania, Kaunas, on 7</w:t>
      </w:r>
      <w:r w:rsidRPr="00BA6921">
        <w:rPr>
          <w:rFonts w:ascii="Times New Roman" w:hAnsi="Times New Roman" w:cs="Times New Roman"/>
          <w:sz w:val="24"/>
          <w:szCs w:val="24"/>
          <w:vertAlign w:val="superscript"/>
          <w:lang w:val="en-US"/>
        </w:rPr>
        <w:t>th</w:t>
      </w:r>
      <w:r w:rsidRPr="00BA6921">
        <w:rPr>
          <w:rFonts w:ascii="Times New Roman" w:hAnsi="Times New Roman" w:cs="Times New Roman"/>
          <w:sz w:val="24"/>
          <w:szCs w:val="24"/>
          <w:lang w:val="en-US"/>
        </w:rPr>
        <w:t xml:space="preserve"> and 9</w:t>
      </w:r>
      <w:r w:rsidRPr="00BA6921">
        <w:rPr>
          <w:rFonts w:ascii="Times New Roman" w:hAnsi="Times New Roman" w:cs="Times New Roman"/>
          <w:sz w:val="24"/>
          <w:szCs w:val="24"/>
          <w:vertAlign w:val="superscript"/>
          <w:lang w:val="en-US"/>
        </w:rPr>
        <w:t>th</w:t>
      </w:r>
      <w:r w:rsidRPr="00BA6921">
        <w:rPr>
          <w:rFonts w:ascii="Times New Roman" w:hAnsi="Times New Roman" w:cs="Times New Roman"/>
          <w:sz w:val="24"/>
          <w:szCs w:val="24"/>
          <w:lang w:val="en-US"/>
        </w:rPr>
        <w:t xml:space="preserve"> April 2024.</w:t>
      </w:r>
    </w:p>
    <w:p w14:paraId="7DA03106" w14:textId="77777777" w:rsidR="008A6324" w:rsidRPr="00BA6921" w:rsidRDefault="008A6324" w:rsidP="008A6324">
      <w:pPr>
        <w:pStyle w:val="ListParagraph"/>
        <w:numPr>
          <w:ilvl w:val="0"/>
          <w:numId w:val="3"/>
        </w:numPr>
        <w:spacing w:line="360" w:lineRule="auto"/>
        <w:ind w:left="360"/>
        <w:jc w:val="both"/>
        <w:rPr>
          <w:rFonts w:ascii="Times New Roman" w:hAnsi="Times New Roman" w:cs="Times New Roman"/>
          <w:sz w:val="24"/>
          <w:szCs w:val="24"/>
          <w:lang w:val="en-US"/>
        </w:rPr>
      </w:pPr>
      <w:r w:rsidRPr="00BA6921">
        <w:rPr>
          <w:rFonts w:ascii="Times New Roman" w:hAnsi="Times New Roman" w:cs="Times New Roman"/>
          <w:sz w:val="24"/>
          <w:szCs w:val="24"/>
          <w:lang w:val="en-US"/>
        </w:rPr>
        <w:t>Presentation in the international scientific conference “Institute of Euthanasia: Balancing the Right to Life and the Right to a Dignified Death – Problems and Challenges in Implementing the Human Right of Choice in Lithuania “Contemporary legal problems and challenges in the context of international law 2024, in Lithuania, Vilnius, January 7.</w:t>
      </w:r>
    </w:p>
    <w:p w14:paraId="0585A05B" w14:textId="77777777" w:rsidR="008A6324" w:rsidRPr="00BA6921" w:rsidRDefault="008A6324" w:rsidP="008A6324">
      <w:pPr>
        <w:pStyle w:val="ListParagraph"/>
        <w:numPr>
          <w:ilvl w:val="0"/>
          <w:numId w:val="3"/>
        </w:numPr>
        <w:spacing w:line="360" w:lineRule="auto"/>
        <w:ind w:left="360"/>
        <w:jc w:val="both"/>
        <w:rPr>
          <w:rFonts w:ascii="Times New Roman" w:hAnsi="Times New Roman" w:cs="Times New Roman"/>
          <w:sz w:val="24"/>
          <w:szCs w:val="24"/>
          <w:lang w:val="en-US"/>
        </w:rPr>
      </w:pPr>
      <w:r w:rsidRPr="00BA6921">
        <w:rPr>
          <w:rFonts w:ascii="Times New Roman" w:hAnsi="Times New Roman" w:cs="Times New Roman"/>
          <w:sz w:val="24"/>
          <w:szCs w:val="24"/>
          <w:lang w:val="en-US"/>
        </w:rPr>
        <w:t>Presentation in the international conference „ Problems and Challenges in Implementing the Human Right to die “in Istanbul University-</w:t>
      </w:r>
      <w:proofErr w:type="spellStart"/>
      <w:r w:rsidRPr="00BA6921">
        <w:rPr>
          <w:rFonts w:ascii="Times New Roman" w:hAnsi="Times New Roman" w:cs="Times New Roman"/>
          <w:sz w:val="24"/>
          <w:szCs w:val="24"/>
          <w:lang w:val="en-US"/>
        </w:rPr>
        <w:t>Cerrahpasa</w:t>
      </w:r>
      <w:proofErr w:type="spellEnd"/>
      <w:r w:rsidRPr="00BA6921">
        <w:rPr>
          <w:rFonts w:ascii="Times New Roman" w:hAnsi="Times New Roman" w:cs="Times New Roman"/>
          <w:sz w:val="24"/>
          <w:szCs w:val="24"/>
          <w:lang w:val="en-US"/>
        </w:rPr>
        <w:t xml:space="preserve"> University International Symposium, 2023, December 5-6.</w:t>
      </w:r>
    </w:p>
    <w:p w14:paraId="72656932" w14:textId="77777777" w:rsidR="008A6324" w:rsidRPr="00BA6921" w:rsidRDefault="008A6324" w:rsidP="008A6324">
      <w:pPr>
        <w:pStyle w:val="ListParagraph"/>
        <w:numPr>
          <w:ilvl w:val="0"/>
          <w:numId w:val="3"/>
        </w:numPr>
        <w:spacing w:line="360" w:lineRule="auto"/>
        <w:ind w:left="360"/>
        <w:jc w:val="both"/>
        <w:rPr>
          <w:rFonts w:ascii="Times New Roman" w:hAnsi="Times New Roman" w:cs="Times New Roman"/>
          <w:sz w:val="24"/>
          <w:szCs w:val="24"/>
          <w:lang w:val="en-US"/>
        </w:rPr>
      </w:pPr>
      <w:r w:rsidRPr="00BA6921">
        <w:rPr>
          <w:rFonts w:ascii="Times New Roman" w:hAnsi="Times New Roman" w:cs="Times New Roman"/>
          <w:sz w:val="24"/>
          <w:szCs w:val="24"/>
          <w:lang w:val="en-US"/>
        </w:rPr>
        <w:t>Presentation in the international scientific conference “The Institute of Euthanasia: Between the Right to Life and the Right to Die with Dignity” in Spain, Caceres, on 22</w:t>
      </w:r>
      <w:r w:rsidRPr="00BA6921">
        <w:rPr>
          <w:rFonts w:ascii="Times New Roman" w:hAnsi="Times New Roman" w:cs="Times New Roman"/>
          <w:sz w:val="24"/>
          <w:szCs w:val="24"/>
          <w:vertAlign w:val="superscript"/>
          <w:lang w:val="en-US"/>
        </w:rPr>
        <w:t>nd</w:t>
      </w:r>
      <w:r w:rsidRPr="00BA6921">
        <w:rPr>
          <w:rFonts w:ascii="Times New Roman" w:hAnsi="Times New Roman" w:cs="Times New Roman"/>
          <w:sz w:val="24"/>
          <w:szCs w:val="24"/>
          <w:lang w:val="en-US"/>
        </w:rPr>
        <w:t xml:space="preserve"> and 23</w:t>
      </w:r>
      <w:r w:rsidRPr="00BA6921">
        <w:rPr>
          <w:rFonts w:ascii="Times New Roman" w:hAnsi="Times New Roman" w:cs="Times New Roman"/>
          <w:sz w:val="24"/>
          <w:szCs w:val="24"/>
          <w:vertAlign w:val="superscript"/>
          <w:lang w:val="en-US"/>
        </w:rPr>
        <w:t>rd</w:t>
      </w:r>
      <w:r w:rsidRPr="00BA6921">
        <w:rPr>
          <w:rFonts w:ascii="Times New Roman" w:hAnsi="Times New Roman" w:cs="Times New Roman"/>
          <w:sz w:val="24"/>
          <w:szCs w:val="24"/>
          <w:lang w:val="en-US"/>
        </w:rPr>
        <w:t xml:space="preserve"> November 2022. </w:t>
      </w:r>
    </w:p>
    <w:p w14:paraId="37818E76" w14:textId="77777777" w:rsidR="008A6324" w:rsidRPr="00BA6921" w:rsidRDefault="008A6324" w:rsidP="008A6324">
      <w:pPr>
        <w:pStyle w:val="ListParagraph"/>
        <w:numPr>
          <w:ilvl w:val="0"/>
          <w:numId w:val="3"/>
        </w:numPr>
        <w:spacing w:line="360" w:lineRule="auto"/>
        <w:ind w:left="360"/>
        <w:jc w:val="both"/>
        <w:rPr>
          <w:rFonts w:ascii="Times New Roman" w:hAnsi="Times New Roman" w:cs="Times New Roman"/>
          <w:sz w:val="24"/>
          <w:szCs w:val="24"/>
          <w:lang w:val="en-US"/>
        </w:rPr>
      </w:pPr>
      <w:r w:rsidRPr="00BA6921">
        <w:rPr>
          <w:rFonts w:ascii="Times New Roman" w:hAnsi="Times New Roman" w:cs="Times New Roman"/>
          <w:sz w:val="24"/>
          <w:szCs w:val="24"/>
          <w:lang w:val="en-US"/>
        </w:rPr>
        <w:t>Presentation in the international scientific conference “Right to Die with Dignity: Issues and Challenges”, Morocco, Cady Ayad university on 7</w:t>
      </w:r>
      <w:r w:rsidRPr="00BA6921">
        <w:rPr>
          <w:rFonts w:ascii="Times New Roman" w:hAnsi="Times New Roman" w:cs="Times New Roman"/>
          <w:sz w:val="24"/>
          <w:szCs w:val="24"/>
          <w:vertAlign w:val="superscript"/>
          <w:lang w:val="en-US"/>
        </w:rPr>
        <w:t>th</w:t>
      </w:r>
      <w:r w:rsidRPr="00BA6921">
        <w:rPr>
          <w:rFonts w:ascii="Times New Roman" w:hAnsi="Times New Roman" w:cs="Times New Roman"/>
          <w:sz w:val="24"/>
          <w:szCs w:val="24"/>
          <w:lang w:val="en-US"/>
        </w:rPr>
        <w:t xml:space="preserve"> and 11</w:t>
      </w:r>
      <w:r w:rsidRPr="00BA6921">
        <w:rPr>
          <w:rFonts w:ascii="Times New Roman" w:hAnsi="Times New Roman" w:cs="Times New Roman"/>
          <w:sz w:val="24"/>
          <w:szCs w:val="24"/>
          <w:vertAlign w:val="superscript"/>
          <w:lang w:val="en-US"/>
        </w:rPr>
        <w:t>th</w:t>
      </w:r>
      <w:r w:rsidRPr="00BA6921">
        <w:rPr>
          <w:rFonts w:ascii="Times New Roman" w:hAnsi="Times New Roman" w:cs="Times New Roman"/>
          <w:sz w:val="24"/>
          <w:szCs w:val="24"/>
          <w:lang w:val="en-US"/>
        </w:rPr>
        <w:t xml:space="preserve"> November 2024.</w:t>
      </w:r>
    </w:p>
    <w:p w14:paraId="004322E8" w14:textId="77777777" w:rsidR="008A6324" w:rsidRPr="00BA6921" w:rsidRDefault="008A6324" w:rsidP="008A6324">
      <w:pPr>
        <w:pStyle w:val="ListParagraph"/>
        <w:numPr>
          <w:ilvl w:val="0"/>
          <w:numId w:val="3"/>
        </w:numPr>
        <w:spacing w:line="360" w:lineRule="auto"/>
        <w:ind w:left="360"/>
        <w:jc w:val="both"/>
        <w:rPr>
          <w:rFonts w:ascii="Times New Roman" w:hAnsi="Times New Roman" w:cs="Times New Roman"/>
          <w:sz w:val="24"/>
          <w:szCs w:val="24"/>
          <w:lang w:val="en-US"/>
        </w:rPr>
      </w:pPr>
      <w:r w:rsidRPr="00BA6921">
        <w:rPr>
          <w:rFonts w:ascii="Times New Roman" w:hAnsi="Times New Roman" w:cs="Times New Roman"/>
          <w:sz w:val="24"/>
          <w:szCs w:val="24"/>
          <w:lang w:val="en-US"/>
        </w:rPr>
        <w:t>Presentation int the international scientific conference “Industry 5.0 in Healthcare: Ethical, Technological, and Training Perspectives on Euthanasia” in Sapienza University in Rome, Italy on May 7, 2025.</w:t>
      </w:r>
    </w:p>
    <w:p w14:paraId="0B0BDFE9" w14:textId="7F256A2D" w:rsidR="008A6324" w:rsidRPr="00BA6921" w:rsidRDefault="00295D70" w:rsidP="00295D70">
      <w:pPr>
        <w:spacing w:line="360" w:lineRule="auto"/>
        <w:jc w:val="center"/>
        <w:rPr>
          <w:rFonts w:ascii="Times New Roman" w:hAnsi="Times New Roman"/>
          <w:b/>
          <w:bCs/>
          <w:sz w:val="24"/>
          <w:szCs w:val="24"/>
        </w:rPr>
      </w:pPr>
      <w:r w:rsidRPr="00BA6921">
        <w:rPr>
          <w:rFonts w:ascii="Times New Roman" w:hAnsi="Times New Roman"/>
          <w:b/>
          <w:bCs/>
          <w:sz w:val="24"/>
          <w:szCs w:val="24"/>
        </w:rPr>
        <w:t>THE MAIN SOURCES OF LITERATURE</w:t>
      </w:r>
    </w:p>
    <w:p w14:paraId="7DA0D286" w14:textId="577F944F" w:rsidR="007B60DB" w:rsidRPr="00BA6921" w:rsidRDefault="007B60DB" w:rsidP="001B6E35">
      <w:pPr>
        <w:pStyle w:val="NormalWeb"/>
        <w:numPr>
          <w:ilvl w:val="0"/>
          <w:numId w:val="6"/>
        </w:numPr>
        <w:spacing w:line="360" w:lineRule="auto"/>
        <w:jc w:val="both"/>
        <w:rPr>
          <w:lang w:val="en-US"/>
        </w:rPr>
      </w:pPr>
      <w:r w:rsidRPr="00BA6921">
        <w:rPr>
          <w:lang w:val="en-US"/>
        </w:rPr>
        <w:t xml:space="preserve">Beauchamp, T. L., &amp; Davidson, A. I. (1979). </w:t>
      </w:r>
      <w:r w:rsidRPr="00BA6921">
        <w:rPr>
          <w:i/>
          <w:iCs/>
          <w:lang w:val="en-US"/>
        </w:rPr>
        <w:t>The Definition of Euthanasia</w:t>
      </w:r>
      <w:r w:rsidRPr="00BA6921">
        <w:rPr>
          <w:lang w:val="en-US"/>
        </w:rPr>
        <w:t>. Journal of Medicine and Philosophy, 4(3), 294–312.</w:t>
      </w:r>
    </w:p>
    <w:p w14:paraId="1DB95B4A" w14:textId="5CB4E0B4" w:rsidR="007B60DB" w:rsidRPr="00BA6921" w:rsidRDefault="007B60DB" w:rsidP="001B6E35">
      <w:pPr>
        <w:pStyle w:val="NormalWeb"/>
        <w:numPr>
          <w:ilvl w:val="0"/>
          <w:numId w:val="6"/>
        </w:numPr>
        <w:spacing w:line="360" w:lineRule="auto"/>
        <w:jc w:val="both"/>
        <w:rPr>
          <w:lang w:val="en-US"/>
        </w:rPr>
      </w:pPr>
      <w:proofErr w:type="spellStart"/>
      <w:r w:rsidRPr="00BA6921">
        <w:rPr>
          <w:lang w:val="en-US"/>
        </w:rPr>
        <w:t>Cholbi</w:t>
      </w:r>
      <w:proofErr w:type="spellEnd"/>
      <w:r w:rsidRPr="00BA6921">
        <w:rPr>
          <w:lang w:val="en-US"/>
        </w:rPr>
        <w:t xml:space="preserve">, M., &amp; </w:t>
      </w:r>
      <w:proofErr w:type="spellStart"/>
      <w:r w:rsidRPr="00BA6921">
        <w:rPr>
          <w:lang w:val="en-US"/>
        </w:rPr>
        <w:t>Varelius</w:t>
      </w:r>
      <w:proofErr w:type="spellEnd"/>
      <w:r w:rsidRPr="00BA6921">
        <w:rPr>
          <w:lang w:val="en-US"/>
        </w:rPr>
        <w:t xml:space="preserve">, J. (2015). </w:t>
      </w:r>
      <w:r w:rsidRPr="00BA6921">
        <w:rPr>
          <w:i/>
          <w:iCs/>
          <w:lang w:val="en-US"/>
        </w:rPr>
        <w:t>New Directions in the Ethics of Assisted Suicide and Euthanasia</w:t>
      </w:r>
      <w:r w:rsidRPr="00BA6921">
        <w:rPr>
          <w:lang w:val="en-US"/>
        </w:rPr>
        <w:t>. Springer.</w:t>
      </w:r>
    </w:p>
    <w:p w14:paraId="6AEFDC0E" w14:textId="6C00FD43" w:rsidR="007B60DB" w:rsidRPr="00BA6921" w:rsidRDefault="007B60DB" w:rsidP="001B6E35">
      <w:pPr>
        <w:pStyle w:val="NormalWeb"/>
        <w:numPr>
          <w:ilvl w:val="0"/>
          <w:numId w:val="6"/>
        </w:numPr>
        <w:spacing w:line="360" w:lineRule="auto"/>
        <w:jc w:val="both"/>
        <w:rPr>
          <w:lang w:val="en-US"/>
        </w:rPr>
      </w:pPr>
      <w:r w:rsidRPr="00BA6921">
        <w:rPr>
          <w:lang w:val="en-US"/>
        </w:rPr>
        <w:t xml:space="preserve">Cohen-Almagor, R. (2015). </w:t>
      </w:r>
      <w:r w:rsidRPr="00BA6921">
        <w:rPr>
          <w:i/>
          <w:iCs/>
          <w:lang w:val="en-US"/>
        </w:rPr>
        <w:t>Euthanasia Policy and Practice in Belgium: Critical Observations</w:t>
      </w:r>
      <w:r w:rsidRPr="00BA6921">
        <w:rPr>
          <w:lang w:val="en-US"/>
        </w:rPr>
        <w:t>. Journal of Medical Ethics, 41(7), 566–570.</w:t>
      </w:r>
    </w:p>
    <w:p w14:paraId="0ED9EB71" w14:textId="7D00D50B" w:rsidR="007B60DB" w:rsidRPr="00BA6921" w:rsidRDefault="007B60DB" w:rsidP="001B6E35">
      <w:pPr>
        <w:pStyle w:val="NormalWeb"/>
        <w:numPr>
          <w:ilvl w:val="0"/>
          <w:numId w:val="6"/>
        </w:numPr>
        <w:spacing w:line="360" w:lineRule="auto"/>
        <w:jc w:val="both"/>
        <w:rPr>
          <w:lang w:val="en-US"/>
        </w:rPr>
      </w:pPr>
      <w:r w:rsidRPr="00BA6921">
        <w:rPr>
          <w:lang w:val="en-US"/>
        </w:rPr>
        <w:t xml:space="preserve">Cohen-Almagor, R. (2018). </w:t>
      </w:r>
      <w:r w:rsidRPr="00BA6921">
        <w:rPr>
          <w:i/>
          <w:iCs/>
          <w:lang w:val="en-US"/>
        </w:rPr>
        <w:t>The Right to Die with Dignity: An Argument in Ethics, Medicine, and Law</w:t>
      </w:r>
      <w:r w:rsidRPr="00BA6921">
        <w:rPr>
          <w:lang w:val="en-US"/>
        </w:rPr>
        <w:t>. Rutgers University Press.</w:t>
      </w:r>
    </w:p>
    <w:p w14:paraId="592A0652" w14:textId="23FA01CE" w:rsidR="007B60DB" w:rsidRPr="00BA6921" w:rsidRDefault="007B60DB" w:rsidP="001B6E35">
      <w:pPr>
        <w:pStyle w:val="NormalWeb"/>
        <w:numPr>
          <w:ilvl w:val="0"/>
          <w:numId w:val="6"/>
        </w:numPr>
        <w:spacing w:line="360" w:lineRule="auto"/>
        <w:jc w:val="both"/>
        <w:rPr>
          <w:lang w:val="en-US"/>
        </w:rPr>
      </w:pPr>
      <w:proofErr w:type="spellStart"/>
      <w:r w:rsidRPr="00BA6921">
        <w:rPr>
          <w:lang w:val="en-US"/>
        </w:rPr>
        <w:t>Chambaere</w:t>
      </w:r>
      <w:proofErr w:type="spellEnd"/>
      <w:r w:rsidRPr="00BA6921">
        <w:rPr>
          <w:lang w:val="en-US"/>
        </w:rPr>
        <w:t xml:space="preserve">, K., &amp; Bernheim, J. L. (2015). </w:t>
      </w:r>
      <w:r w:rsidRPr="00BA6921">
        <w:rPr>
          <w:i/>
          <w:iCs/>
          <w:lang w:val="en-US"/>
        </w:rPr>
        <w:t>Trends in Euthanasia Requests and Practices in Belgium</w:t>
      </w:r>
      <w:r w:rsidRPr="00BA6921">
        <w:rPr>
          <w:lang w:val="en-US"/>
        </w:rPr>
        <w:t>. Journal of Medical Ethics, 41(7), 573–578.</w:t>
      </w:r>
    </w:p>
    <w:p w14:paraId="3C416170" w14:textId="49240A96" w:rsidR="007B60DB" w:rsidRPr="00BA6921" w:rsidRDefault="007B60DB" w:rsidP="001B6E35">
      <w:pPr>
        <w:pStyle w:val="NormalWeb"/>
        <w:numPr>
          <w:ilvl w:val="0"/>
          <w:numId w:val="6"/>
        </w:numPr>
        <w:spacing w:line="360" w:lineRule="auto"/>
        <w:jc w:val="both"/>
        <w:rPr>
          <w:lang w:val="en-US"/>
        </w:rPr>
      </w:pPr>
      <w:r w:rsidRPr="00BA6921">
        <w:rPr>
          <w:lang w:val="en-US"/>
        </w:rPr>
        <w:t xml:space="preserve">Doublet, Y. (2017). </w:t>
      </w:r>
      <w:r w:rsidRPr="00BA6921">
        <w:rPr>
          <w:i/>
          <w:iCs/>
          <w:lang w:val="en-US"/>
        </w:rPr>
        <w:t>Euthanasia, Ethics and the Limits of Autonomy</w:t>
      </w:r>
      <w:r w:rsidRPr="00BA6921">
        <w:rPr>
          <w:lang w:val="en-US"/>
        </w:rPr>
        <w:t>. Routledge.</w:t>
      </w:r>
    </w:p>
    <w:p w14:paraId="3343E3E0" w14:textId="06B6F2AA" w:rsidR="007B60DB" w:rsidRPr="00BA6921" w:rsidRDefault="007B60DB" w:rsidP="001B6E35">
      <w:pPr>
        <w:pStyle w:val="NormalWeb"/>
        <w:numPr>
          <w:ilvl w:val="0"/>
          <w:numId w:val="6"/>
        </w:numPr>
        <w:spacing w:line="360" w:lineRule="auto"/>
        <w:jc w:val="both"/>
        <w:rPr>
          <w:lang w:val="en-US"/>
        </w:rPr>
      </w:pPr>
      <w:r w:rsidRPr="00BA6921">
        <w:rPr>
          <w:lang w:val="en-US"/>
        </w:rPr>
        <w:lastRenderedPageBreak/>
        <w:t xml:space="preserve">Jones, D. A., &amp; Paton, D. (2015). </w:t>
      </w:r>
      <w:r w:rsidRPr="00BA6921">
        <w:rPr>
          <w:i/>
          <w:iCs/>
          <w:lang w:val="en-US"/>
        </w:rPr>
        <w:t>How Does Legalization of Physician-Assisted Suicide Affect Suicide Rates?</w:t>
      </w:r>
      <w:r w:rsidRPr="00BA6921">
        <w:rPr>
          <w:lang w:val="en-US"/>
        </w:rPr>
        <w:t>. Southern Medical Journal, 108(10), 599–604.</w:t>
      </w:r>
    </w:p>
    <w:p w14:paraId="4E89C837" w14:textId="338812E4" w:rsidR="007B60DB" w:rsidRPr="00BA6921" w:rsidRDefault="007B60DB" w:rsidP="001B6E35">
      <w:pPr>
        <w:pStyle w:val="NormalWeb"/>
        <w:numPr>
          <w:ilvl w:val="0"/>
          <w:numId w:val="6"/>
        </w:numPr>
        <w:spacing w:line="360" w:lineRule="auto"/>
        <w:jc w:val="both"/>
        <w:rPr>
          <w:lang w:val="en-US"/>
        </w:rPr>
      </w:pPr>
      <w:r w:rsidRPr="00BA6921">
        <w:rPr>
          <w:lang w:val="en-US"/>
        </w:rPr>
        <w:t xml:space="preserve">McLachlan, H. V. (2008). </w:t>
      </w:r>
      <w:r w:rsidRPr="00BA6921">
        <w:rPr>
          <w:i/>
          <w:iCs/>
          <w:lang w:val="en-US"/>
        </w:rPr>
        <w:t>Active and Passive Euthanasia</w:t>
      </w:r>
      <w:r w:rsidRPr="00BA6921">
        <w:rPr>
          <w:lang w:val="en-US"/>
        </w:rPr>
        <w:t>. Journal of Medical Ethics, 34(10), 745–748.</w:t>
      </w:r>
    </w:p>
    <w:p w14:paraId="16D2B688" w14:textId="064971F9" w:rsidR="007B60DB" w:rsidRPr="00BA6921" w:rsidRDefault="007B60DB" w:rsidP="001B6E35">
      <w:pPr>
        <w:pStyle w:val="NormalWeb"/>
        <w:numPr>
          <w:ilvl w:val="0"/>
          <w:numId w:val="6"/>
        </w:numPr>
        <w:spacing w:line="360" w:lineRule="auto"/>
        <w:jc w:val="both"/>
        <w:rPr>
          <w:lang w:val="en-US"/>
        </w:rPr>
      </w:pPr>
      <w:r w:rsidRPr="00BA6921">
        <w:rPr>
          <w:lang w:val="en-US"/>
        </w:rPr>
        <w:t xml:space="preserve">Mroz, S., Dierickx, S., </w:t>
      </w:r>
      <w:proofErr w:type="spellStart"/>
      <w:r w:rsidRPr="00BA6921">
        <w:rPr>
          <w:lang w:val="en-US"/>
        </w:rPr>
        <w:t>Deliens</w:t>
      </w:r>
      <w:proofErr w:type="spellEnd"/>
      <w:r w:rsidRPr="00BA6921">
        <w:rPr>
          <w:lang w:val="en-US"/>
        </w:rPr>
        <w:t xml:space="preserve">, L., &amp; </w:t>
      </w:r>
      <w:proofErr w:type="spellStart"/>
      <w:r w:rsidRPr="00BA6921">
        <w:rPr>
          <w:lang w:val="en-US"/>
        </w:rPr>
        <w:t>Chambaere</w:t>
      </w:r>
      <w:proofErr w:type="spellEnd"/>
      <w:r w:rsidRPr="00BA6921">
        <w:rPr>
          <w:lang w:val="en-US"/>
        </w:rPr>
        <w:t xml:space="preserve">, K. (2021). </w:t>
      </w:r>
      <w:r w:rsidRPr="00BA6921">
        <w:rPr>
          <w:i/>
          <w:iCs/>
          <w:lang w:val="en-US"/>
        </w:rPr>
        <w:t>Assisted Dying in Europe and Australia: A Comparative Perspective</w:t>
      </w:r>
      <w:r w:rsidRPr="00BA6921">
        <w:rPr>
          <w:lang w:val="en-US"/>
        </w:rPr>
        <w:t>. Journal of Law and Medicine, 28(4), 828–842.</w:t>
      </w:r>
    </w:p>
    <w:p w14:paraId="2CB13D00" w14:textId="4AA61953" w:rsidR="007B60DB" w:rsidRPr="00BA6921" w:rsidRDefault="007B60DB" w:rsidP="001B6E35">
      <w:pPr>
        <w:pStyle w:val="NormalWeb"/>
        <w:numPr>
          <w:ilvl w:val="0"/>
          <w:numId w:val="6"/>
        </w:numPr>
        <w:spacing w:line="360" w:lineRule="auto"/>
        <w:jc w:val="both"/>
        <w:rPr>
          <w:lang w:val="en-US"/>
        </w:rPr>
      </w:pPr>
      <w:r w:rsidRPr="00BA6921">
        <w:rPr>
          <w:lang w:val="en-US"/>
        </w:rPr>
        <w:t xml:space="preserve">Pesut, B., Thorne, S., Schiller, C. J., &amp; Roussel, J. (2020). </w:t>
      </w:r>
      <w:r w:rsidRPr="00BA6921">
        <w:rPr>
          <w:i/>
          <w:iCs/>
          <w:lang w:val="en-US"/>
        </w:rPr>
        <w:t>The Moral Distress of Nurses Involved in Medical Assistance in Dying</w:t>
      </w:r>
      <w:r w:rsidRPr="00BA6921">
        <w:rPr>
          <w:lang w:val="en-US"/>
        </w:rPr>
        <w:t>. Nursing Ethics, 27(5), 1185–1198.</w:t>
      </w:r>
    </w:p>
    <w:p w14:paraId="267DE851" w14:textId="61266403" w:rsidR="007B60DB" w:rsidRPr="00BA6921" w:rsidRDefault="007B60DB" w:rsidP="001B6E35">
      <w:pPr>
        <w:pStyle w:val="NormalWeb"/>
        <w:numPr>
          <w:ilvl w:val="0"/>
          <w:numId w:val="6"/>
        </w:numPr>
        <w:spacing w:line="360" w:lineRule="auto"/>
        <w:jc w:val="both"/>
        <w:rPr>
          <w:lang w:val="en-US"/>
        </w:rPr>
      </w:pPr>
      <w:proofErr w:type="spellStart"/>
      <w:r w:rsidRPr="00BA6921">
        <w:rPr>
          <w:lang w:val="en-US"/>
        </w:rPr>
        <w:t>Delbeke</w:t>
      </w:r>
      <w:proofErr w:type="spellEnd"/>
      <w:r w:rsidRPr="00BA6921">
        <w:rPr>
          <w:lang w:val="en-US"/>
        </w:rPr>
        <w:t xml:space="preserve">, E. (2020). </w:t>
      </w:r>
      <w:r w:rsidRPr="00BA6921">
        <w:rPr>
          <w:i/>
          <w:iCs/>
          <w:lang w:val="en-US"/>
        </w:rPr>
        <w:t>Continuous Deep Sedation Until Death and Euthanasia: A Legal Analysis</w:t>
      </w:r>
      <w:r w:rsidRPr="00BA6921">
        <w:rPr>
          <w:lang w:val="en-US"/>
        </w:rPr>
        <w:t>. Medical Law Review, 28(2), 237–259.</w:t>
      </w:r>
    </w:p>
    <w:p w14:paraId="4746318F" w14:textId="18D79F48" w:rsidR="007B60DB" w:rsidRPr="00BA6921" w:rsidRDefault="007B60DB" w:rsidP="001B6E35">
      <w:pPr>
        <w:pStyle w:val="NormalWeb"/>
        <w:numPr>
          <w:ilvl w:val="0"/>
          <w:numId w:val="6"/>
        </w:numPr>
        <w:spacing w:line="360" w:lineRule="auto"/>
        <w:jc w:val="both"/>
        <w:rPr>
          <w:lang w:val="en-US"/>
        </w:rPr>
      </w:pPr>
      <w:r w:rsidRPr="00BA6921">
        <w:rPr>
          <w:lang w:val="en-US"/>
        </w:rPr>
        <w:t xml:space="preserve">Molefe, M., &amp; </w:t>
      </w:r>
      <w:proofErr w:type="spellStart"/>
      <w:r w:rsidRPr="00BA6921">
        <w:rPr>
          <w:lang w:val="en-US"/>
        </w:rPr>
        <w:t>Muade</w:t>
      </w:r>
      <w:proofErr w:type="spellEnd"/>
      <w:r w:rsidRPr="00BA6921">
        <w:rPr>
          <w:lang w:val="en-US"/>
        </w:rPr>
        <w:t xml:space="preserve">, K. (2021). </w:t>
      </w:r>
      <w:r w:rsidRPr="00BA6921">
        <w:rPr>
          <w:i/>
          <w:iCs/>
          <w:lang w:val="en-US"/>
        </w:rPr>
        <w:t>Ubuntu and the Ethics of Euthanasia</w:t>
      </w:r>
      <w:r w:rsidRPr="00BA6921">
        <w:rPr>
          <w:lang w:val="en-US"/>
        </w:rPr>
        <w:t>. South African Journal of Philosophy, 40(3), 259–271.</w:t>
      </w:r>
    </w:p>
    <w:p w14:paraId="6AE81563" w14:textId="23065EFB" w:rsidR="007B60DB" w:rsidRPr="00BA6921" w:rsidRDefault="007B60DB" w:rsidP="001B6E35">
      <w:pPr>
        <w:pStyle w:val="NormalWeb"/>
        <w:numPr>
          <w:ilvl w:val="0"/>
          <w:numId w:val="6"/>
        </w:numPr>
        <w:spacing w:line="360" w:lineRule="auto"/>
        <w:jc w:val="both"/>
        <w:rPr>
          <w:lang w:val="en-US"/>
        </w:rPr>
      </w:pPr>
      <w:r w:rsidRPr="00BA6921">
        <w:rPr>
          <w:lang w:val="en-US"/>
        </w:rPr>
        <w:t xml:space="preserve">Appel, J. M. (2018). </w:t>
      </w:r>
      <w:r w:rsidRPr="00BA6921">
        <w:rPr>
          <w:i/>
          <w:iCs/>
          <w:lang w:val="en-US"/>
        </w:rPr>
        <w:t>Physician-Assisted Suicide for the Mentally Ill: Ethical Considerations</w:t>
      </w:r>
      <w:r w:rsidRPr="00BA6921">
        <w:rPr>
          <w:lang w:val="en-US"/>
        </w:rPr>
        <w:t>. Journal of Medical Ethics, 44(3), 165–171.</w:t>
      </w:r>
    </w:p>
    <w:p w14:paraId="64895A05" w14:textId="46768425" w:rsidR="007B60DB" w:rsidRPr="00BA6921" w:rsidRDefault="007B60DB" w:rsidP="001B6E35">
      <w:pPr>
        <w:pStyle w:val="NormalWeb"/>
        <w:numPr>
          <w:ilvl w:val="0"/>
          <w:numId w:val="6"/>
        </w:numPr>
        <w:spacing w:line="360" w:lineRule="auto"/>
        <w:jc w:val="both"/>
        <w:rPr>
          <w:lang w:val="en-US"/>
        </w:rPr>
      </w:pPr>
      <w:r w:rsidRPr="00BA6921">
        <w:rPr>
          <w:lang w:val="en-US"/>
        </w:rPr>
        <w:t xml:space="preserve">Archer, S., van den Berg, J., &amp; </w:t>
      </w:r>
      <w:proofErr w:type="spellStart"/>
      <w:r w:rsidRPr="00BA6921">
        <w:rPr>
          <w:lang w:val="en-US"/>
        </w:rPr>
        <w:t>Widdershoven</w:t>
      </w:r>
      <w:proofErr w:type="spellEnd"/>
      <w:r w:rsidRPr="00BA6921">
        <w:rPr>
          <w:lang w:val="en-US"/>
        </w:rPr>
        <w:t xml:space="preserve">, G. (2016). </w:t>
      </w:r>
      <w:r w:rsidRPr="00BA6921">
        <w:rPr>
          <w:i/>
          <w:iCs/>
          <w:lang w:val="en-US"/>
        </w:rPr>
        <w:t>Medical Dilemmas in the Practice of Euthanasia</w:t>
      </w:r>
      <w:r w:rsidRPr="00BA6921">
        <w:rPr>
          <w:lang w:val="en-US"/>
        </w:rPr>
        <w:t>. Bioethics, 30(4), 246–254.</w:t>
      </w:r>
    </w:p>
    <w:p w14:paraId="044F50C1" w14:textId="4BB86BCA" w:rsidR="007B60DB" w:rsidRPr="00BA6921" w:rsidRDefault="007B60DB" w:rsidP="001B6E35">
      <w:pPr>
        <w:pStyle w:val="NormalWeb"/>
        <w:numPr>
          <w:ilvl w:val="0"/>
          <w:numId w:val="6"/>
        </w:numPr>
        <w:spacing w:line="360" w:lineRule="auto"/>
        <w:jc w:val="both"/>
        <w:rPr>
          <w:lang w:val="en-US"/>
        </w:rPr>
      </w:pPr>
      <w:r w:rsidRPr="00BA6921">
        <w:rPr>
          <w:lang w:val="en-US"/>
        </w:rPr>
        <w:t xml:space="preserve">European Court of Human Rights. (2011). </w:t>
      </w:r>
      <w:r w:rsidRPr="00BA6921">
        <w:rPr>
          <w:i/>
          <w:iCs/>
          <w:lang w:val="en-US"/>
        </w:rPr>
        <w:t>Pretty v. the United Kingdom</w:t>
      </w:r>
      <w:r w:rsidRPr="00BA6921">
        <w:rPr>
          <w:lang w:val="en-US"/>
        </w:rPr>
        <w:t>, Application No. 2346/02.</w:t>
      </w:r>
    </w:p>
    <w:p w14:paraId="2FFAA5AE" w14:textId="626F521C" w:rsidR="00B91D9E" w:rsidRPr="00BA6921" w:rsidRDefault="00B91D9E" w:rsidP="00B91D9E">
      <w:pPr>
        <w:pStyle w:val="NormalWeb"/>
        <w:jc w:val="center"/>
        <w:rPr>
          <w:b/>
          <w:bCs/>
          <w:lang w:val="en-US"/>
        </w:rPr>
      </w:pPr>
      <w:r w:rsidRPr="00BA6921">
        <w:rPr>
          <w:b/>
          <w:bCs/>
          <w:lang w:val="en-US"/>
        </w:rPr>
        <w:t>CONCLUSIONS AND RECOMMENDATIONS, AS WELL AS THESES PUT FORWARD</w:t>
      </w:r>
    </w:p>
    <w:p w14:paraId="4F6253CD" w14:textId="3DB2CF5D" w:rsidR="00E21312" w:rsidRPr="00BA6921" w:rsidRDefault="00B91D9E" w:rsidP="00B91D9E">
      <w:pPr>
        <w:pStyle w:val="NormalWeb"/>
        <w:jc w:val="center"/>
        <w:rPr>
          <w:b/>
          <w:bCs/>
          <w:lang w:val="en-US"/>
        </w:rPr>
      </w:pPr>
      <w:r w:rsidRPr="00BA6921">
        <w:rPr>
          <w:b/>
          <w:bCs/>
          <w:lang w:val="en-US"/>
        </w:rPr>
        <w:t>FOR DEFENCE</w:t>
      </w:r>
    </w:p>
    <w:p w14:paraId="5E9FA969" w14:textId="3D9331C9" w:rsidR="00610EEC" w:rsidRPr="00BA6921" w:rsidRDefault="00610EEC" w:rsidP="00610EEC">
      <w:pPr>
        <w:rPr>
          <w:rFonts w:ascii="Times New Roman" w:hAnsi="Times New Roman"/>
          <w:b/>
          <w:sz w:val="24"/>
          <w:szCs w:val="24"/>
        </w:rPr>
      </w:pPr>
      <w:r w:rsidRPr="00BA6921">
        <w:rPr>
          <w:rFonts w:ascii="Times New Roman" w:hAnsi="Times New Roman"/>
          <w:b/>
          <w:sz w:val="24"/>
          <w:szCs w:val="24"/>
        </w:rPr>
        <w:t>Hypothesis Assessment Summary</w:t>
      </w:r>
    </w:p>
    <w:p w14:paraId="6A11005B" w14:textId="77777777" w:rsidR="00610EEC" w:rsidRPr="00BA6921" w:rsidRDefault="00610EEC" w:rsidP="00610EEC">
      <w:pPr>
        <w:rPr>
          <w:rFonts w:ascii="Times New Roman" w:hAnsi="Times New Roman"/>
          <w:sz w:val="24"/>
          <w:szCs w:val="24"/>
        </w:rPr>
      </w:pPr>
    </w:p>
    <w:p w14:paraId="31D79FCB" w14:textId="77777777" w:rsidR="00A539E6" w:rsidRPr="00BA6921" w:rsidRDefault="00A539E6" w:rsidP="00A539E6">
      <w:pPr>
        <w:spacing w:line="360" w:lineRule="auto"/>
        <w:ind w:firstLine="851"/>
        <w:jc w:val="both"/>
        <w:rPr>
          <w:rFonts w:ascii="Times New Roman" w:hAnsi="Times New Roman"/>
          <w:sz w:val="24"/>
          <w:szCs w:val="24"/>
        </w:rPr>
      </w:pPr>
      <w:r w:rsidRPr="00BA6921">
        <w:rPr>
          <w:rFonts w:ascii="Times New Roman" w:hAnsi="Times New Roman"/>
          <w:sz w:val="24"/>
          <w:szCs w:val="24"/>
        </w:rPr>
        <w:t>The research hypothesis, which sought to prove that the prospects for the implementation of the institute of euthanasia in Lithuania are limited by the lack of clear legal regulation and the currently valid constitutional and statutory doctrine of the protection of human life, was confirmed, since the analysis showed that: the Constitution of the Republic of Lithuania and other legal acts establish absolute protection of human life, the interpretation of which in the practice of the Constitutional Court does not yet provide space for the legalization of the institute of euthanasia; national criminal law qualifies any deliberate actions that take life as a criminal offense, without providing exceptions for the case of euthanasia; international legal norms, although they recognize the human right to dignity and the inviolability of private life, are not formulated clearly enough to be directly applied as a legal basis for regulating the institute of euthanasia in Lithuania.</w:t>
      </w:r>
    </w:p>
    <w:p w14:paraId="3819F089" w14:textId="77777777" w:rsidR="00A539E6" w:rsidRPr="00BA6921" w:rsidRDefault="00A539E6" w:rsidP="00A539E6">
      <w:pPr>
        <w:spacing w:line="360" w:lineRule="auto"/>
        <w:ind w:firstLine="851"/>
        <w:jc w:val="both"/>
        <w:rPr>
          <w:rFonts w:ascii="Times New Roman" w:hAnsi="Times New Roman"/>
          <w:sz w:val="24"/>
          <w:szCs w:val="24"/>
        </w:rPr>
      </w:pPr>
      <w:r w:rsidRPr="00BA6921">
        <w:rPr>
          <w:rFonts w:ascii="Times New Roman" w:hAnsi="Times New Roman"/>
          <w:i/>
          <w:iCs/>
          <w:sz w:val="24"/>
          <w:szCs w:val="24"/>
        </w:rPr>
        <w:lastRenderedPageBreak/>
        <w:t>To answer the goal, objectives and problematic questions raised in the work, the following conclusions were formulated:</w:t>
      </w:r>
    </w:p>
    <w:p w14:paraId="562D7DAD" w14:textId="77777777" w:rsidR="00A539E6" w:rsidRPr="00BA6921" w:rsidRDefault="00A539E6" w:rsidP="00A539E6">
      <w:pPr>
        <w:spacing w:line="360" w:lineRule="auto"/>
        <w:ind w:firstLine="851"/>
        <w:jc w:val="both"/>
        <w:rPr>
          <w:rFonts w:ascii="Times New Roman" w:hAnsi="Times New Roman"/>
          <w:sz w:val="24"/>
          <w:szCs w:val="24"/>
        </w:rPr>
      </w:pPr>
      <w:r w:rsidRPr="00BA6921">
        <w:rPr>
          <w:rFonts w:ascii="Times New Roman" w:hAnsi="Times New Roman"/>
          <w:i/>
          <w:iCs/>
          <w:sz w:val="24"/>
          <w:szCs w:val="24"/>
        </w:rPr>
        <w:t xml:space="preserve">I. </w:t>
      </w:r>
      <w:r w:rsidRPr="00BA6921">
        <w:rPr>
          <w:rFonts w:ascii="Times New Roman" w:hAnsi="Times New Roman"/>
          <w:i/>
          <w:iCs/>
          <w:sz w:val="24"/>
          <w:szCs w:val="24"/>
          <w:u w:val="single"/>
        </w:rPr>
        <w:t xml:space="preserve">Conclusions and </w:t>
      </w:r>
      <w:r w:rsidRPr="00BA6921">
        <w:rPr>
          <w:rStyle w:val="rynqvb"/>
          <w:rFonts w:ascii="Times New Roman" w:hAnsi="Times New Roman"/>
          <w:sz w:val="24"/>
          <w:szCs w:val="24"/>
          <w:u w:val="single"/>
        </w:rPr>
        <w:t>recommendations</w:t>
      </w:r>
      <w:r w:rsidRPr="00BA6921">
        <w:rPr>
          <w:rFonts w:ascii="Times New Roman" w:hAnsi="Times New Roman"/>
          <w:i/>
          <w:iCs/>
          <w:sz w:val="24"/>
          <w:szCs w:val="24"/>
        </w:rPr>
        <w:t xml:space="preserve"> </w:t>
      </w:r>
      <w:r w:rsidRPr="00BA6921">
        <w:rPr>
          <w:rFonts w:ascii="Times New Roman" w:hAnsi="Times New Roman"/>
          <w:sz w:val="24"/>
          <w:szCs w:val="24"/>
        </w:rPr>
        <w:t>regarding</w:t>
      </w:r>
      <w:r w:rsidRPr="00BA6921">
        <w:rPr>
          <w:rFonts w:ascii="Times New Roman" w:hAnsi="Times New Roman"/>
          <w:i/>
          <w:iCs/>
          <w:sz w:val="24"/>
          <w:szCs w:val="24"/>
        </w:rPr>
        <w:t xml:space="preserve"> </w:t>
      </w:r>
      <w:r w:rsidRPr="00BA6921">
        <w:rPr>
          <w:rFonts w:ascii="Times New Roman" w:hAnsi="Times New Roman"/>
          <w:sz w:val="24"/>
          <w:szCs w:val="24"/>
        </w:rPr>
        <w:t>general questions on the on life's worth and on man's rights to decide on the individual course towards the end in context of international private law.</w:t>
      </w:r>
    </w:p>
    <w:p w14:paraId="2A3B41BF" w14:textId="77777777" w:rsidR="00A539E6" w:rsidRPr="00BA6921" w:rsidRDefault="00A539E6" w:rsidP="00A539E6">
      <w:pPr>
        <w:spacing w:line="360" w:lineRule="auto"/>
        <w:ind w:firstLine="851"/>
        <w:jc w:val="both"/>
        <w:rPr>
          <w:rFonts w:ascii="Times New Roman" w:eastAsia="Calibri" w:hAnsi="Times New Roman"/>
          <w:sz w:val="24"/>
          <w:szCs w:val="24"/>
        </w:rPr>
      </w:pPr>
      <w:r w:rsidRPr="00BA6921">
        <w:rPr>
          <w:rFonts w:eastAsia="Calibri"/>
          <w:bCs/>
          <w:szCs w:val="24"/>
        </w:rPr>
        <w:t xml:space="preserve">1. </w:t>
      </w:r>
      <w:r w:rsidRPr="00BA6921">
        <w:rPr>
          <w:rFonts w:ascii="Times New Roman" w:eastAsia="Calibri" w:hAnsi="Times New Roman"/>
          <w:bCs/>
          <w:sz w:val="24"/>
          <w:szCs w:val="24"/>
          <w:u w:val="single"/>
        </w:rPr>
        <w:t>Conclusion:</w:t>
      </w:r>
      <w:r w:rsidRPr="00BA6921">
        <w:rPr>
          <w:rFonts w:ascii="Times New Roman" w:eastAsia="Calibri" w:hAnsi="Times New Roman"/>
          <w:sz w:val="24"/>
          <w:szCs w:val="24"/>
        </w:rPr>
        <w:t xml:space="preserve"> Euthanasia, defined as the intentional act of ending a life to relieve unbearable pain and suffering, has been debated for centuries and involves legal, ethical, social, and religious considerations. The euthanasia debate demands a careful balance between honoring individual autonomy and the right to be free from suffering and protecting life and preventing abuse. The legal frameworks of euthanasia in different countries are quite different from one another, embodying their respective ethical, cultural, and societal values. There are nations with absolute prohibition from euthanasia, considering it equivalent to murder. The debate on euthanasia is highly complex in the way it treads the balance between upholding personal autonomy and ensuring protection from potential exploitation. Euthanasia studies are primarily health oriented but also engage in social, ethical, cultural and scientific dimensions. In the context of euthanasia, patient autonomy is important in giving a person freedom to make uninfluenced decisions regarding care at the end of life and the possibility of opting for euthanasia if it is considered the best way out.</w:t>
      </w:r>
    </w:p>
    <w:p w14:paraId="3E560571" w14:textId="77777777" w:rsidR="00A539E6" w:rsidRPr="00BA6921" w:rsidRDefault="00A539E6" w:rsidP="00A539E6">
      <w:pPr>
        <w:spacing w:line="360" w:lineRule="auto"/>
        <w:ind w:firstLine="851"/>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1. Recommendation. </w:t>
      </w:r>
      <w:r w:rsidRPr="00BA6921">
        <w:rPr>
          <w:rStyle w:val="rynqvb"/>
          <w:rFonts w:ascii="Times New Roman" w:hAnsi="Times New Roman"/>
          <w:sz w:val="24"/>
          <w:szCs w:val="24"/>
        </w:rPr>
        <w:t>The phenomenon of the legal institution of euthanasia demonstrates how difficult it is to ensure a balance between the protection of the right to life and the recognition of individual autonomy. Legal decisions regulating euthanasia must be based on international human rights standards, with particular attention to human dignity and the right not to be subjected to unbearable suffering. To prevent abuse, it is necessary to create clear control mechanisms, but at the same time the patient's right to free and informed choice cannot be denied.</w:t>
      </w:r>
    </w:p>
    <w:p w14:paraId="051B9DB7" w14:textId="77777777" w:rsidR="00A539E6" w:rsidRPr="00BA6921" w:rsidRDefault="00A539E6" w:rsidP="00A539E6">
      <w:pPr>
        <w:spacing w:line="360" w:lineRule="auto"/>
        <w:ind w:firstLine="851"/>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2. Recommendation. </w:t>
      </w:r>
      <w:r w:rsidRPr="00BA6921">
        <w:rPr>
          <w:rStyle w:val="rynqvb"/>
          <w:rFonts w:ascii="Times New Roman" w:hAnsi="Times New Roman"/>
          <w:sz w:val="24"/>
          <w:szCs w:val="24"/>
        </w:rPr>
        <w:t>Since the regulation of euthanasia is not only a legal issue, but also a social, medical and ethical one. Therefore, any legal solutions cannot be developed in isolation - they must be based on an interdisciplinary approach, encompassing insights from medicine, bioethics, religion, sociology and economics. Only such an integrated approach can ensure that regulation meets both the individual needs of patients and the interests of society.</w:t>
      </w:r>
    </w:p>
    <w:p w14:paraId="0F7E2AE8" w14:textId="77777777" w:rsidR="00A539E6" w:rsidRPr="00BA6921" w:rsidRDefault="00A539E6" w:rsidP="00A539E6">
      <w:pPr>
        <w:spacing w:line="360" w:lineRule="auto"/>
        <w:ind w:firstLine="851"/>
        <w:jc w:val="both"/>
        <w:rPr>
          <w:rFonts w:ascii="Times New Roman" w:hAnsi="Times New Roman"/>
          <w:sz w:val="24"/>
          <w:szCs w:val="24"/>
        </w:rPr>
      </w:pPr>
      <w:r w:rsidRPr="00BA6921">
        <w:rPr>
          <w:rStyle w:val="rynqvb"/>
          <w:rFonts w:ascii="Times New Roman" w:hAnsi="Times New Roman"/>
          <w:sz w:val="24"/>
          <w:szCs w:val="24"/>
          <w:u w:val="single"/>
        </w:rPr>
        <w:t xml:space="preserve">3. Recommendation. </w:t>
      </w:r>
      <w:r w:rsidRPr="00BA6921">
        <w:rPr>
          <w:rFonts w:ascii="Times New Roman" w:hAnsi="Times New Roman"/>
          <w:sz w:val="24"/>
          <w:szCs w:val="24"/>
        </w:rPr>
        <w:t>The euthanasia discourse reveals that in many countries there is a lack of comprehensive data on the social, economic and psychological factors that determine the decision to choose euthanasia. Future research should analyze how social exclusion; the efficiency of the health care system or cultural attitudes influence this choice. Such insights could become an essential basis for improving national and international legislation.</w:t>
      </w:r>
    </w:p>
    <w:p w14:paraId="7640CD4F" w14:textId="77777777" w:rsidR="00A539E6" w:rsidRPr="00BA6921" w:rsidRDefault="00A539E6" w:rsidP="00A539E6">
      <w:pPr>
        <w:spacing w:line="360" w:lineRule="auto"/>
        <w:ind w:firstLine="851"/>
        <w:jc w:val="both"/>
        <w:rPr>
          <w:rFonts w:ascii="Times New Roman" w:hAnsi="Times New Roman"/>
          <w:sz w:val="24"/>
          <w:szCs w:val="24"/>
        </w:rPr>
      </w:pPr>
      <w:r w:rsidRPr="00BA6921">
        <w:rPr>
          <w:rFonts w:ascii="Times New Roman" w:eastAsia="Calibri" w:hAnsi="Times New Roman"/>
          <w:bCs/>
          <w:sz w:val="24"/>
          <w:szCs w:val="24"/>
        </w:rPr>
        <w:lastRenderedPageBreak/>
        <w:t xml:space="preserve">2. </w:t>
      </w:r>
      <w:r w:rsidRPr="00BA6921">
        <w:rPr>
          <w:rFonts w:ascii="Times New Roman" w:eastAsia="Calibri" w:hAnsi="Times New Roman"/>
          <w:bCs/>
          <w:sz w:val="24"/>
          <w:szCs w:val="24"/>
          <w:u w:val="single"/>
        </w:rPr>
        <w:t>Conclusion:</w:t>
      </w:r>
      <w:r w:rsidRPr="00BA6921">
        <w:rPr>
          <w:rFonts w:ascii="Times New Roman" w:eastAsia="Calibri" w:hAnsi="Times New Roman"/>
          <w:sz w:val="24"/>
          <w:szCs w:val="24"/>
        </w:rPr>
        <w:t xml:space="preserve"> </w:t>
      </w:r>
      <w:r w:rsidRPr="00BA6921">
        <w:rPr>
          <w:rFonts w:ascii="Times New Roman" w:hAnsi="Times New Roman"/>
          <w:sz w:val="24"/>
          <w:szCs w:val="24"/>
        </w:rPr>
        <w:t>From a legal perspective, active euthanasia is highly controversial, as it is usually considered an unlawful taking of life – the intentional termination of a human life. This definition reveals a complex relationship between ethical norms, human dignity and legal boundaries, which is why there is constant debate about the place of euthanasia in modern society. Euthanasia is a multifaceted issue, combining the fields of law, medicine, philosophy and bioethics.</w:t>
      </w:r>
    </w:p>
    <w:p w14:paraId="2F115765" w14:textId="77777777" w:rsidR="00A539E6" w:rsidRPr="00BA6921" w:rsidRDefault="00A539E6" w:rsidP="00A539E6">
      <w:pPr>
        <w:spacing w:line="360" w:lineRule="auto"/>
        <w:ind w:firstLine="851"/>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4. Recommendation. </w:t>
      </w:r>
      <w:r w:rsidRPr="00BA6921">
        <w:rPr>
          <w:rStyle w:val="rynqvb"/>
          <w:rFonts w:ascii="Times New Roman" w:hAnsi="Times New Roman"/>
          <w:sz w:val="24"/>
          <w:szCs w:val="24"/>
        </w:rPr>
        <w:t>A strict ban with strengthening of palliative care is recommended: It should be clearly established by law that active euthanasia is prohibited, and the state must ensure accessible and free palliative care. It should also strengthen the regulation of terminal sedation so that patients do not live in unbearable pain for a long time. In this way, human dignity would be protected without resorting to active termination of life.</w:t>
      </w:r>
    </w:p>
    <w:p w14:paraId="475295BB" w14:textId="77777777" w:rsidR="00A539E6" w:rsidRPr="00BA6921" w:rsidRDefault="00A539E6" w:rsidP="00A539E6">
      <w:pPr>
        <w:spacing w:line="360" w:lineRule="auto"/>
        <w:ind w:firstLine="851"/>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5. Recommendation. </w:t>
      </w:r>
      <w:r w:rsidRPr="00BA6921">
        <w:rPr>
          <w:rStyle w:val="rynqvb"/>
          <w:rFonts w:ascii="Times New Roman" w:hAnsi="Times New Roman"/>
          <w:sz w:val="24"/>
          <w:szCs w:val="24"/>
        </w:rPr>
        <w:t>Legalize active euthanasia only in special cases:</w:t>
      </w:r>
    </w:p>
    <w:p w14:paraId="4647112F" w14:textId="77777777" w:rsidR="00A539E6" w:rsidRPr="00BA6921" w:rsidRDefault="00A539E6" w:rsidP="00A539E6">
      <w:pPr>
        <w:spacing w:line="360" w:lineRule="auto"/>
        <w:ind w:firstLine="851"/>
        <w:jc w:val="both"/>
        <w:rPr>
          <w:rStyle w:val="rynqvb"/>
          <w:rFonts w:ascii="Times New Roman" w:hAnsi="Times New Roman"/>
          <w:sz w:val="24"/>
          <w:szCs w:val="24"/>
        </w:rPr>
      </w:pPr>
      <w:r w:rsidRPr="00BA6921">
        <w:rPr>
          <w:rStyle w:val="rynqvb"/>
          <w:rFonts w:ascii="Times New Roman" w:hAnsi="Times New Roman"/>
          <w:sz w:val="24"/>
          <w:szCs w:val="24"/>
        </w:rPr>
        <w:t>1) the patient has an incurable, fatal illness.</w:t>
      </w:r>
    </w:p>
    <w:p w14:paraId="2F6B0148" w14:textId="77777777" w:rsidR="00A539E6" w:rsidRPr="00BA6921" w:rsidRDefault="00A539E6" w:rsidP="00A539E6">
      <w:pPr>
        <w:spacing w:line="360" w:lineRule="auto"/>
        <w:ind w:firstLine="851"/>
        <w:jc w:val="both"/>
        <w:rPr>
          <w:rStyle w:val="rynqvb"/>
          <w:rFonts w:ascii="Times New Roman" w:hAnsi="Times New Roman"/>
          <w:sz w:val="24"/>
          <w:szCs w:val="24"/>
        </w:rPr>
      </w:pPr>
      <w:r w:rsidRPr="00BA6921">
        <w:rPr>
          <w:rStyle w:val="rynqvb"/>
          <w:rFonts w:ascii="Times New Roman" w:hAnsi="Times New Roman"/>
          <w:sz w:val="24"/>
          <w:szCs w:val="24"/>
        </w:rPr>
        <w:t>2) is experiencing unbearable physical or psychological pain.</w:t>
      </w:r>
    </w:p>
    <w:p w14:paraId="371CEC64" w14:textId="77777777" w:rsidR="00A539E6" w:rsidRPr="00BA6921" w:rsidRDefault="00A539E6" w:rsidP="00A539E6">
      <w:pPr>
        <w:spacing w:line="360" w:lineRule="auto"/>
        <w:ind w:firstLine="851"/>
        <w:jc w:val="both"/>
        <w:rPr>
          <w:rFonts w:ascii="Times New Roman" w:hAnsi="Times New Roman"/>
          <w:sz w:val="24"/>
          <w:szCs w:val="24"/>
        </w:rPr>
      </w:pPr>
      <w:r w:rsidRPr="00BA6921">
        <w:rPr>
          <w:rStyle w:val="rynqvb"/>
          <w:rFonts w:ascii="Times New Roman" w:hAnsi="Times New Roman"/>
          <w:sz w:val="24"/>
          <w:szCs w:val="24"/>
        </w:rPr>
        <w:t>3) is conscious and clearly expresses his/her will.</w:t>
      </w:r>
    </w:p>
    <w:p w14:paraId="6BA58BDF" w14:textId="77777777" w:rsidR="00A539E6" w:rsidRPr="00BA6921" w:rsidRDefault="00A539E6" w:rsidP="00A539E6">
      <w:pPr>
        <w:spacing w:line="360" w:lineRule="auto"/>
        <w:ind w:firstLine="851"/>
        <w:jc w:val="both"/>
        <w:rPr>
          <w:rFonts w:ascii="Times New Roman" w:hAnsi="Times New Roman"/>
          <w:sz w:val="24"/>
          <w:szCs w:val="24"/>
        </w:rPr>
      </w:pPr>
      <w:r w:rsidRPr="00BA6921">
        <w:rPr>
          <w:rFonts w:ascii="Times New Roman" w:hAnsi="Times New Roman"/>
          <w:sz w:val="24"/>
          <w:szCs w:val="24"/>
        </w:rPr>
        <w:t>II.</w:t>
      </w:r>
      <w:r w:rsidRPr="00BA6921">
        <w:rPr>
          <w:rFonts w:ascii="Times New Roman" w:hAnsi="Times New Roman"/>
          <w:i/>
          <w:iCs/>
          <w:sz w:val="24"/>
          <w:szCs w:val="24"/>
        </w:rPr>
        <w:t xml:space="preserve"> </w:t>
      </w:r>
      <w:r w:rsidRPr="00BA6921">
        <w:rPr>
          <w:rFonts w:ascii="Times New Roman" w:hAnsi="Times New Roman"/>
          <w:i/>
          <w:iCs/>
          <w:sz w:val="24"/>
          <w:szCs w:val="24"/>
          <w:u w:val="single"/>
        </w:rPr>
        <w:t xml:space="preserve">Conclusions and </w:t>
      </w:r>
      <w:r w:rsidRPr="00BA6921">
        <w:rPr>
          <w:rStyle w:val="rynqvb"/>
          <w:rFonts w:ascii="Times New Roman" w:hAnsi="Times New Roman"/>
          <w:sz w:val="24"/>
          <w:szCs w:val="24"/>
          <w:u w:val="single"/>
        </w:rPr>
        <w:t>recommendations</w:t>
      </w:r>
      <w:r w:rsidRPr="00BA6921">
        <w:rPr>
          <w:rFonts w:ascii="Times New Roman" w:hAnsi="Times New Roman"/>
          <w:i/>
          <w:iCs/>
          <w:sz w:val="24"/>
          <w:szCs w:val="24"/>
        </w:rPr>
        <w:t xml:space="preserve"> regarding</w:t>
      </w:r>
      <w:r w:rsidRPr="00BA6921">
        <w:rPr>
          <w:rFonts w:ascii="Times New Roman" w:hAnsi="Times New Roman"/>
          <w:sz w:val="24"/>
          <w:szCs w:val="24"/>
        </w:rPr>
        <w:t xml:space="preserve"> the implementation</w:t>
      </w:r>
      <w:r w:rsidRPr="00BA6921">
        <w:rPr>
          <w:sz w:val="24"/>
          <w:szCs w:val="24"/>
        </w:rPr>
        <w:t xml:space="preserve"> </w:t>
      </w:r>
      <w:r w:rsidRPr="00BA6921">
        <w:rPr>
          <w:rFonts w:ascii="Times New Roman" w:hAnsi="Times New Roman"/>
          <w:sz w:val="24"/>
          <w:szCs w:val="24"/>
        </w:rPr>
        <w:t>of the legal institution of euthanasia in the context of national and international law and identification of key problems.</w:t>
      </w:r>
    </w:p>
    <w:p w14:paraId="48F3D828" w14:textId="77777777" w:rsidR="00A539E6" w:rsidRPr="00BA6921" w:rsidRDefault="00A539E6" w:rsidP="00A539E6">
      <w:pPr>
        <w:spacing w:line="360" w:lineRule="auto"/>
        <w:ind w:firstLine="851"/>
        <w:jc w:val="both"/>
        <w:rPr>
          <w:rFonts w:ascii="Times New Roman" w:hAnsi="Times New Roman"/>
          <w:sz w:val="24"/>
          <w:szCs w:val="24"/>
        </w:rPr>
      </w:pPr>
      <w:r w:rsidRPr="00BA6921">
        <w:rPr>
          <w:rFonts w:ascii="Times New Roman" w:eastAsia="Calibri" w:hAnsi="Times New Roman"/>
          <w:bCs/>
          <w:sz w:val="24"/>
          <w:szCs w:val="24"/>
        </w:rPr>
        <w:t xml:space="preserve">3. </w:t>
      </w:r>
      <w:r w:rsidRPr="00BA6921">
        <w:rPr>
          <w:rFonts w:ascii="Times New Roman" w:eastAsia="Calibri" w:hAnsi="Times New Roman"/>
          <w:bCs/>
          <w:sz w:val="24"/>
          <w:szCs w:val="24"/>
          <w:u w:val="single"/>
        </w:rPr>
        <w:t xml:space="preserve">Conclusion: </w:t>
      </w:r>
      <w:r w:rsidRPr="00BA6921">
        <w:rPr>
          <w:rFonts w:ascii="Times New Roman" w:eastAsia="Calibri" w:hAnsi="Times New Roman"/>
          <w:bCs/>
          <w:sz w:val="24"/>
          <w:szCs w:val="24"/>
        </w:rPr>
        <w:t>The absence of legalized euthanasia in Lithuania creates conditions where the forced continuation of suffering is against the person's own will and may constitute a violation of dignity. Such laws force a person to live with unbearable pain when the disease is predicted without hope of improvement and thus violate the person's right to dignity.</w:t>
      </w:r>
    </w:p>
    <w:p w14:paraId="4DB850F8" w14:textId="77777777" w:rsidR="00A539E6" w:rsidRPr="00BA6921" w:rsidRDefault="00A539E6" w:rsidP="00A539E6">
      <w:pPr>
        <w:spacing w:line="360" w:lineRule="auto"/>
        <w:ind w:firstLine="851"/>
        <w:jc w:val="both"/>
        <w:rPr>
          <w:rFonts w:ascii="Times New Roman" w:hAnsi="Times New Roman"/>
          <w:sz w:val="24"/>
          <w:szCs w:val="24"/>
        </w:rPr>
      </w:pPr>
      <w:r w:rsidRPr="00BA6921">
        <w:rPr>
          <w:rStyle w:val="rynqvb"/>
          <w:rFonts w:ascii="Times New Roman" w:hAnsi="Times New Roman"/>
          <w:sz w:val="24"/>
          <w:szCs w:val="24"/>
          <w:u w:val="single"/>
        </w:rPr>
        <w:t xml:space="preserve">6. Recommendation. </w:t>
      </w:r>
      <w:r w:rsidRPr="00BA6921">
        <w:rPr>
          <w:rFonts w:ascii="Times New Roman" w:hAnsi="Times New Roman"/>
          <w:sz w:val="24"/>
          <w:szCs w:val="24"/>
        </w:rPr>
        <w:t>The absence of legalized euthanasia in Lithuania raises fundamental concerns regarding compliance with international human rights standards. When individuals are forced to endure unbearable suffering without the possibility of legal relief, this may constitute not only a violation of dignity but also a breach of the right to private life, autonomy, and freedom from inhuman or degrading treatment as enshrined in the European Convention on Human Rights. Article 19 of the Constitution of the Republic of Lithuania declares that “The human right to life shall be protected by law.” This provision is interpreted as an absolute prohibition on taking life, but the right to a dignified death as a constitutionally protected part of human dignity (Article 21) is open to debate. An interpretation by the Constitutional Court or an amendment to the Constitution would be required.</w:t>
      </w:r>
    </w:p>
    <w:p w14:paraId="33071D26" w14:textId="77777777" w:rsidR="00A539E6" w:rsidRPr="00BA6921" w:rsidRDefault="00A539E6" w:rsidP="00A539E6">
      <w:pPr>
        <w:spacing w:line="360" w:lineRule="auto"/>
        <w:ind w:firstLine="851"/>
        <w:jc w:val="both"/>
        <w:rPr>
          <w:rFonts w:ascii="Times New Roman" w:hAnsi="Times New Roman"/>
          <w:sz w:val="24"/>
          <w:szCs w:val="24"/>
        </w:rPr>
      </w:pPr>
      <w:r w:rsidRPr="00BA6921">
        <w:rPr>
          <w:rStyle w:val="rynqvb"/>
          <w:rFonts w:ascii="Times New Roman" w:hAnsi="Times New Roman"/>
          <w:sz w:val="24"/>
          <w:szCs w:val="24"/>
          <w:u w:val="single"/>
        </w:rPr>
        <w:t xml:space="preserve">7. Recommendation. </w:t>
      </w:r>
      <w:r w:rsidRPr="00BA6921">
        <w:rPr>
          <w:rStyle w:val="rynqvb"/>
          <w:rFonts w:ascii="Times New Roman" w:hAnsi="Times New Roman"/>
          <w:sz w:val="24"/>
          <w:szCs w:val="24"/>
        </w:rPr>
        <w:t>Amendments to Article 129 of the Criminal Code – “Murder.”, “Murder at the request of the victim,” are also recommended, since currently even murder with the consent and request of a person is considered a crime, although the punishment is less. To legalize euthanasia, an exception or special case should be provided for when an act performed in accordance with a strictly regulated procedure and at the patient’s will is not considered a crime.</w:t>
      </w:r>
      <w:r w:rsidRPr="00BA6921">
        <w:rPr>
          <w:rFonts w:ascii="Times New Roman" w:hAnsi="Times New Roman"/>
          <w:sz w:val="24"/>
          <w:szCs w:val="24"/>
        </w:rPr>
        <w:t xml:space="preserve"> Article 134 of the Criminal </w:t>
      </w:r>
      <w:r w:rsidRPr="00BA6921">
        <w:rPr>
          <w:rFonts w:ascii="Times New Roman" w:hAnsi="Times New Roman"/>
          <w:sz w:val="24"/>
          <w:szCs w:val="24"/>
        </w:rPr>
        <w:lastRenderedPageBreak/>
        <w:t>Code</w:t>
      </w:r>
      <w:r w:rsidRPr="00BA6921">
        <w:rPr>
          <w:sz w:val="24"/>
          <w:szCs w:val="24"/>
        </w:rPr>
        <w:t xml:space="preserve"> </w:t>
      </w:r>
      <w:r w:rsidRPr="00BA6921">
        <w:rPr>
          <w:rFonts w:ascii="Times New Roman" w:hAnsi="Times New Roman"/>
          <w:sz w:val="24"/>
          <w:szCs w:val="24"/>
        </w:rPr>
        <w:t>To supplement Article 134 of the Criminal Code of the RL "Assisted suicide": to include in the article cases when assisted suicide or euthanasia is not considered a crime, such as euthanasia:</w:t>
      </w:r>
    </w:p>
    <w:p w14:paraId="32F61997" w14:textId="77777777" w:rsidR="00A539E6" w:rsidRPr="00BA6921" w:rsidRDefault="00A539E6" w:rsidP="00A539E6">
      <w:pPr>
        <w:spacing w:line="360" w:lineRule="auto"/>
        <w:ind w:firstLine="851"/>
        <w:jc w:val="both"/>
        <w:rPr>
          <w:rFonts w:ascii="Times New Roman" w:hAnsi="Times New Roman"/>
          <w:i/>
          <w:iCs/>
          <w:sz w:val="24"/>
          <w:szCs w:val="24"/>
        </w:rPr>
      </w:pPr>
      <w:r w:rsidRPr="00BA6921">
        <w:rPr>
          <w:rFonts w:ascii="Times New Roman" w:hAnsi="Times New Roman"/>
          <w:i/>
          <w:iCs/>
          <w:sz w:val="24"/>
          <w:szCs w:val="24"/>
        </w:rPr>
        <w:t xml:space="preserve">- is the clearly expressed and confirmed will of a patient suffering from an incurable, fatal disease in repeated </w:t>
      </w:r>
      <w:proofErr w:type="gramStart"/>
      <w:r w:rsidRPr="00BA6921">
        <w:rPr>
          <w:rFonts w:ascii="Times New Roman" w:hAnsi="Times New Roman"/>
          <w:i/>
          <w:iCs/>
          <w:sz w:val="24"/>
          <w:szCs w:val="24"/>
        </w:rPr>
        <w:t>requests;</w:t>
      </w:r>
      <w:proofErr w:type="gramEnd"/>
    </w:p>
    <w:p w14:paraId="26408714" w14:textId="77777777" w:rsidR="00A539E6" w:rsidRPr="00BA6921" w:rsidRDefault="00A539E6" w:rsidP="00A539E6">
      <w:pPr>
        <w:spacing w:line="360" w:lineRule="auto"/>
        <w:ind w:firstLine="851"/>
        <w:jc w:val="both"/>
        <w:rPr>
          <w:rFonts w:ascii="Times New Roman" w:hAnsi="Times New Roman"/>
          <w:i/>
          <w:iCs/>
          <w:sz w:val="24"/>
          <w:szCs w:val="24"/>
        </w:rPr>
      </w:pPr>
      <w:r w:rsidRPr="00BA6921">
        <w:rPr>
          <w:rFonts w:ascii="Times New Roman" w:hAnsi="Times New Roman"/>
          <w:i/>
          <w:iCs/>
          <w:sz w:val="24"/>
          <w:szCs w:val="24"/>
        </w:rPr>
        <w:t>- the patient's decision should be free, conscious and informed.</w:t>
      </w:r>
    </w:p>
    <w:p w14:paraId="148AE036" w14:textId="77777777" w:rsidR="00A539E6" w:rsidRPr="00BA6921" w:rsidRDefault="00A539E6" w:rsidP="00A539E6">
      <w:pPr>
        <w:spacing w:line="360" w:lineRule="auto"/>
        <w:ind w:firstLine="851"/>
        <w:jc w:val="both"/>
        <w:rPr>
          <w:rFonts w:ascii="Times New Roman" w:hAnsi="Times New Roman"/>
          <w:i/>
          <w:iCs/>
          <w:sz w:val="24"/>
          <w:szCs w:val="24"/>
        </w:rPr>
      </w:pPr>
      <w:r w:rsidRPr="00BA6921">
        <w:rPr>
          <w:rFonts w:ascii="Times New Roman" w:hAnsi="Times New Roman"/>
          <w:i/>
          <w:iCs/>
          <w:sz w:val="24"/>
          <w:szCs w:val="24"/>
        </w:rPr>
        <w:t xml:space="preserve">- a council of doctors, having examined the medical documents, confirms that the disease is </w:t>
      </w:r>
      <w:proofErr w:type="gramStart"/>
      <w:r w:rsidRPr="00BA6921">
        <w:rPr>
          <w:rFonts w:ascii="Times New Roman" w:hAnsi="Times New Roman"/>
          <w:i/>
          <w:iCs/>
          <w:sz w:val="24"/>
          <w:szCs w:val="24"/>
        </w:rPr>
        <w:t>incurable</w:t>
      </w:r>
      <w:proofErr w:type="gramEnd"/>
      <w:r w:rsidRPr="00BA6921">
        <w:rPr>
          <w:rFonts w:ascii="Times New Roman" w:hAnsi="Times New Roman"/>
          <w:i/>
          <w:iCs/>
          <w:sz w:val="24"/>
          <w:szCs w:val="24"/>
        </w:rPr>
        <w:t xml:space="preserve"> and the suffering is unbearable;</w:t>
      </w:r>
    </w:p>
    <w:p w14:paraId="2EC83835" w14:textId="77777777" w:rsidR="00A539E6" w:rsidRPr="00BA6921" w:rsidRDefault="00A539E6" w:rsidP="00A539E6">
      <w:pPr>
        <w:spacing w:line="360" w:lineRule="auto"/>
        <w:ind w:firstLine="851"/>
        <w:jc w:val="both"/>
        <w:rPr>
          <w:rFonts w:ascii="Times New Roman" w:hAnsi="Times New Roman"/>
          <w:i/>
          <w:iCs/>
          <w:sz w:val="24"/>
          <w:szCs w:val="24"/>
        </w:rPr>
      </w:pPr>
      <w:r w:rsidRPr="00BA6921">
        <w:rPr>
          <w:rFonts w:ascii="Times New Roman" w:hAnsi="Times New Roman"/>
          <w:i/>
          <w:iCs/>
          <w:sz w:val="24"/>
          <w:szCs w:val="24"/>
        </w:rPr>
        <w:t xml:space="preserve">- a special independent commission (e.g., the Health Care Ethics Council) approves the performance of </w:t>
      </w:r>
      <w:proofErr w:type="gramStart"/>
      <w:r w:rsidRPr="00BA6921">
        <w:rPr>
          <w:rFonts w:ascii="Times New Roman" w:hAnsi="Times New Roman"/>
          <w:i/>
          <w:iCs/>
          <w:sz w:val="24"/>
          <w:szCs w:val="24"/>
        </w:rPr>
        <w:t>euthanasia;</w:t>
      </w:r>
      <w:proofErr w:type="gramEnd"/>
    </w:p>
    <w:p w14:paraId="522112C2" w14:textId="77777777" w:rsidR="00A539E6" w:rsidRPr="00BA6921" w:rsidRDefault="00A539E6" w:rsidP="00A539E6">
      <w:pPr>
        <w:spacing w:line="360" w:lineRule="auto"/>
        <w:ind w:firstLine="851"/>
        <w:jc w:val="both"/>
        <w:rPr>
          <w:rFonts w:ascii="Times New Roman" w:hAnsi="Times New Roman"/>
          <w:i/>
          <w:iCs/>
          <w:sz w:val="24"/>
          <w:szCs w:val="24"/>
        </w:rPr>
      </w:pPr>
      <w:r w:rsidRPr="00BA6921">
        <w:rPr>
          <w:rFonts w:ascii="Times New Roman" w:hAnsi="Times New Roman"/>
          <w:i/>
          <w:iCs/>
          <w:sz w:val="24"/>
          <w:szCs w:val="24"/>
        </w:rPr>
        <w:t>-the procedure is performed only by a doctor who has the right to do so, in compliance with the requirements established by law and the Code of Medical Ethics.</w:t>
      </w:r>
    </w:p>
    <w:p w14:paraId="59D97D95" w14:textId="77777777" w:rsidR="00A539E6" w:rsidRPr="00BA6921" w:rsidRDefault="00A539E6" w:rsidP="00A539E6">
      <w:pPr>
        <w:spacing w:line="360" w:lineRule="auto"/>
        <w:ind w:firstLine="851"/>
        <w:jc w:val="both"/>
        <w:rPr>
          <w:rStyle w:val="rynqvb"/>
          <w:rFonts w:ascii="Times New Roman" w:hAnsi="Times New Roman"/>
          <w:i/>
          <w:iCs/>
          <w:sz w:val="24"/>
          <w:szCs w:val="24"/>
        </w:rPr>
      </w:pPr>
      <w:r w:rsidRPr="00BA6921">
        <w:rPr>
          <w:rFonts w:ascii="Times New Roman" w:hAnsi="Times New Roman"/>
          <w:i/>
          <w:iCs/>
          <w:sz w:val="24"/>
          <w:szCs w:val="24"/>
        </w:rPr>
        <w:t>-for the performance of euthanasia in violation of the conditions established in this Article, criminal liability shall be imposed in accordance with the provisions of this Code.</w:t>
      </w:r>
    </w:p>
    <w:p w14:paraId="07B3A68F" w14:textId="77777777" w:rsidR="00A539E6" w:rsidRPr="00BA6921" w:rsidRDefault="00A539E6" w:rsidP="00A539E6">
      <w:pPr>
        <w:spacing w:line="360" w:lineRule="auto"/>
        <w:ind w:firstLine="851"/>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8. Recommendation. </w:t>
      </w:r>
      <w:r w:rsidRPr="00BA6921">
        <w:rPr>
          <w:rStyle w:val="rynqvb"/>
          <w:rFonts w:ascii="Times New Roman" w:hAnsi="Times New Roman"/>
          <w:sz w:val="24"/>
          <w:szCs w:val="24"/>
        </w:rPr>
        <w:t>Law on Patients' Rights and Compensation for Damage to Health Currently, it guarantees the right to refuse treatment but does not grant the right to choose euthanasia. It could be supplemented with provisions on the patient's right to a dignified death, clearly regulating the procedure, conditions, and the procedure for informed consent.</w:t>
      </w:r>
    </w:p>
    <w:p w14:paraId="12095EDE" w14:textId="77777777" w:rsidR="00A539E6" w:rsidRPr="00BA6921" w:rsidRDefault="00A539E6" w:rsidP="00A539E6">
      <w:pPr>
        <w:spacing w:line="360" w:lineRule="auto"/>
        <w:ind w:firstLine="851"/>
        <w:jc w:val="both"/>
        <w:rPr>
          <w:sz w:val="24"/>
          <w:szCs w:val="24"/>
        </w:rPr>
      </w:pPr>
      <w:r w:rsidRPr="00BA6921">
        <w:rPr>
          <w:rStyle w:val="rynqvb"/>
          <w:rFonts w:ascii="Times New Roman" w:hAnsi="Times New Roman"/>
          <w:sz w:val="24"/>
          <w:szCs w:val="24"/>
          <w:u w:val="single"/>
        </w:rPr>
        <w:t xml:space="preserve">9. Recommendation. </w:t>
      </w:r>
      <w:r w:rsidRPr="00BA6921">
        <w:rPr>
          <w:rFonts w:ascii="Times New Roman" w:hAnsi="Times New Roman"/>
          <w:sz w:val="24"/>
          <w:szCs w:val="24"/>
        </w:rPr>
        <w:t>It is recommended that the Lithuanian Law on Healthcare Institutions / Law on the Health System establish the conditions under which doctors can perform euthanasia, what the control system would be, and what institution would supervise it (e.g., a special commission).</w:t>
      </w:r>
      <w:r w:rsidRPr="00BA6921">
        <w:rPr>
          <w:sz w:val="24"/>
          <w:szCs w:val="24"/>
        </w:rPr>
        <w:t xml:space="preserve"> </w:t>
      </w:r>
    </w:p>
    <w:p w14:paraId="0C8936DB" w14:textId="77777777" w:rsidR="00A539E6" w:rsidRPr="00BA6921" w:rsidRDefault="00A539E6" w:rsidP="00A539E6">
      <w:pPr>
        <w:spacing w:line="360" w:lineRule="auto"/>
        <w:ind w:firstLine="851"/>
        <w:jc w:val="both"/>
        <w:rPr>
          <w:rFonts w:ascii="Times New Roman" w:hAnsi="Times New Roman"/>
          <w:sz w:val="24"/>
          <w:szCs w:val="24"/>
        </w:rPr>
      </w:pPr>
      <w:r w:rsidRPr="00BA6921">
        <w:rPr>
          <w:rStyle w:val="rynqvb"/>
          <w:rFonts w:ascii="Times New Roman" w:hAnsi="Times New Roman"/>
          <w:sz w:val="24"/>
          <w:szCs w:val="24"/>
          <w:u w:val="single"/>
        </w:rPr>
        <w:t xml:space="preserve">10. Recommendation. </w:t>
      </w:r>
      <w:r w:rsidRPr="00BA6921">
        <w:rPr>
          <w:rFonts w:ascii="Times New Roman" w:hAnsi="Times New Roman"/>
          <w:sz w:val="24"/>
          <w:szCs w:val="24"/>
        </w:rPr>
        <w:t>The Civil Code of the RL should be supplemented with provisions on advance directives – documents through which a person, while still conscious, can express their will regarding life support or euthanasia in the future.</w:t>
      </w:r>
    </w:p>
    <w:p w14:paraId="070A18A0" w14:textId="77777777" w:rsidR="00A539E6" w:rsidRPr="00BA6921" w:rsidRDefault="00A539E6" w:rsidP="00A539E6">
      <w:pPr>
        <w:spacing w:line="360" w:lineRule="auto"/>
        <w:ind w:firstLine="709"/>
        <w:jc w:val="both"/>
        <w:rPr>
          <w:rFonts w:ascii="Times New Roman" w:eastAsia="Calibri" w:hAnsi="Times New Roman"/>
          <w:bCs/>
          <w:sz w:val="24"/>
          <w:szCs w:val="24"/>
        </w:rPr>
      </w:pPr>
      <w:r w:rsidRPr="00BA6921">
        <w:rPr>
          <w:rFonts w:ascii="Times New Roman" w:eastAsia="Calibri" w:hAnsi="Times New Roman"/>
          <w:bCs/>
          <w:sz w:val="24"/>
          <w:szCs w:val="24"/>
        </w:rPr>
        <w:t xml:space="preserve">4. </w:t>
      </w:r>
      <w:r w:rsidRPr="00BA6921">
        <w:rPr>
          <w:rFonts w:ascii="Times New Roman" w:eastAsia="Calibri" w:hAnsi="Times New Roman"/>
          <w:bCs/>
          <w:sz w:val="24"/>
          <w:szCs w:val="24"/>
          <w:u w:val="single"/>
        </w:rPr>
        <w:t xml:space="preserve">Conclusion: </w:t>
      </w:r>
      <w:r w:rsidRPr="00BA6921">
        <w:rPr>
          <w:rFonts w:ascii="Times New Roman" w:eastAsia="Calibri" w:hAnsi="Times New Roman"/>
          <w:bCs/>
          <w:sz w:val="24"/>
          <w:szCs w:val="24"/>
        </w:rPr>
        <w:t xml:space="preserve">The provision of Article 2 of the Law of the Republic of Lithuania on the Determination of Human Death and Critical Condition regarding “hopeless resuscitation” essentially shows that: the patient’s will be not the only one – the consent of the council (doctors’ decision) is also necessary. The law is based on the principle of maximally preserving life, even in the case of a hopeless prognosis. Such regulation is very paternalistic – it gives priority to the attitude of doctors and the state, rather than the autonomy of the patient. </w:t>
      </w:r>
    </w:p>
    <w:p w14:paraId="295F53EB" w14:textId="77777777" w:rsidR="00A539E6" w:rsidRPr="00BA6921" w:rsidRDefault="00A539E6" w:rsidP="00A539E6">
      <w:pPr>
        <w:spacing w:line="360" w:lineRule="auto"/>
        <w:ind w:firstLine="709"/>
        <w:jc w:val="both"/>
        <w:rPr>
          <w:rFonts w:ascii="Times New Roman" w:hAnsi="Times New Roman"/>
          <w:sz w:val="24"/>
          <w:szCs w:val="24"/>
        </w:rPr>
      </w:pPr>
      <w:r w:rsidRPr="00BA6921">
        <w:rPr>
          <w:rStyle w:val="rynqvb"/>
          <w:rFonts w:ascii="Times New Roman" w:hAnsi="Times New Roman"/>
          <w:sz w:val="24"/>
          <w:szCs w:val="24"/>
          <w:u w:val="single"/>
        </w:rPr>
        <w:t xml:space="preserve">11. Recommendation. </w:t>
      </w:r>
      <w:r w:rsidRPr="00BA6921">
        <w:rPr>
          <w:rStyle w:val="rynqvb"/>
          <w:rFonts w:ascii="Times New Roman" w:hAnsi="Times New Roman"/>
          <w:sz w:val="24"/>
          <w:szCs w:val="24"/>
        </w:rPr>
        <w:t xml:space="preserve">The Law of the Republic of Lithuania on the Determination of Human Death and Critical Condition recommends establishing the patient's prior will and a clear consent mechanism, like the models of advanced countries (e.g., the Netherlands, Belgium). For example: "a patient has the right to refuse resuscitation or other life-sustaining procedures if a medically determined hopeless condition is present. In such a case, the decision of the medical council is required only to </w:t>
      </w:r>
      <w:r w:rsidRPr="00BA6921">
        <w:rPr>
          <w:rStyle w:val="rynqvb"/>
          <w:rFonts w:ascii="Times New Roman" w:hAnsi="Times New Roman"/>
          <w:sz w:val="24"/>
          <w:szCs w:val="24"/>
        </w:rPr>
        <w:lastRenderedPageBreak/>
        <w:t>confirm the patient's condition, but not to deny the patient's will." This would mean that: the medical council would no longer have the right to veto but would only state the patient's medical condition. The patient's will be primary, especially if it is expressed in advance (e.g., in a will for health).</w:t>
      </w:r>
    </w:p>
    <w:p w14:paraId="49233523"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12. Recommendation. </w:t>
      </w:r>
      <w:r w:rsidRPr="00BA6921">
        <w:rPr>
          <w:rStyle w:val="rynqvb"/>
          <w:rFonts w:ascii="Times New Roman" w:hAnsi="Times New Roman"/>
          <w:sz w:val="24"/>
          <w:szCs w:val="24"/>
        </w:rPr>
        <w:t>The amendment to the law could be formulated as follows: "The expressed will of a patient in a hopeless condition to refuse resuscitation or life-support measures is binding on healthcare institutions. The decision of the doctors' council is necessary only to determine the patient's condition." Such an addition would be the first real step bringing the Lithuanian system closer to the passive euthanasia model, and in the long run - to the legalization of active euthanasia.</w:t>
      </w:r>
    </w:p>
    <w:p w14:paraId="66BA6697" w14:textId="77777777" w:rsidR="00A539E6" w:rsidRPr="00BA6921" w:rsidRDefault="00A539E6" w:rsidP="00A539E6">
      <w:pPr>
        <w:spacing w:line="360" w:lineRule="auto"/>
        <w:ind w:firstLine="709"/>
        <w:jc w:val="both"/>
        <w:rPr>
          <w:rFonts w:ascii="Times New Roman" w:hAnsi="Times New Roman"/>
          <w:sz w:val="24"/>
          <w:szCs w:val="24"/>
        </w:rPr>
      </w:pPr>
      <w:r w:rsidRPr="00BA6921">
        <w:rPr>
          <w:rFonts w:ascii="Times New Roman" w:eastAsia="Calibri" w:hAnsi="Times New Roman"/>
          <w:bCs/>
          <w:sz w:val="24"/>
          <w:szCs w:val="24"/>
        </w:rPr>
        <w:t xml:space="preserve">5. </w:t>
      </w:r>
      <w:r w:rsidRPr="00BA6921">
        <w:rPr>
          <w:rFonts w:ascii="Times New Roman" w:eastAsia="Calibri" w:hAnsi="Times New Roman"/>
          <w:bCs/>
          <w:sz w:val="24"/>
          <w:szCs w:val="24"/>
          <w:u w:val="single"/>
        </w:rPr>
        <w:t>Conclusion:</w:t>
      </w:r>
      <w:r w:rsidRPr="00BA6921">
        <w:rPr>
          <w:rFonts w:ascii="Times New Roman" w:hAnsi="Times New Roman"/>
          <w:sz w:val="24"/>
          <w:szCs w:val="24"/>
        </w:rPr>
        <w:t xml:space="preserve"> The right to refuse treatment under Lithuanian law means that a patient may not agree to medical professionals applying invasive life-sustaining measures. Such a decision is considered an expression of the patient's autonomy, not a crime, and therefore doctors are not liable for carrying out the patient's will. It should be noted that a patient's decision to refuse treatment is not identical to suicide - the patient is simply allowed to die naturally while the disease, without artificially prolonging vital functions. However, this may mean that a person will experience unbearable pain before death, thus violating the person's right to dignity.</w:t>
      </w:r>
    </w:p>
    <w:p w14:paraId="17FE97C2"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13. Recommendation. </w:t>
      </w:r>
      <w:r w:rsidRPr="00BA6921">
        <w:rPr>
          <w:rStyle w:val="rynqvb"/>
          <w:rFonts w:ascii="Times New Roman" w:hAnsi="Times New Roman"/>
          <w:sz w:val="24"/>
          <w:szCs w:val="24"/>
        </w:rPr>
        <w:t>To address this problem, it is recommended to strengthen palliative and pain relief care and to establish by law that patients who refuse treatment or life-sustaining measures are automatically provided with maximum palliative care (pain relief, sedation, psychological support). This should not only be at the discretion of the doctor, but also the patient's right to free and prompt access to such measures. It is also recommended to create a national "palliative care guarantee package" - so that people know that their suffering will be minimized.</w:t>
      </w:r>
    </w:p>
    <w:p w14:paraId="1D10AC58"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u w:val="single"/>
        </w:rPr>
        <w:t>14. Recommendation.</w:t>
      </w:r>
      <w:r w:rsidRPr="00BA6921">
        <w:rPr>
          <w:sz w:val="24"/>
          <w:szCs w:val="24"/>
        </w:rPr>
        <w:t xml:space="preserve"> </w:t>
      </w:r>
      <w:r w:rsidRPr="00BA6921">
        <w:rPr>
          <w:rStyle w:val="rynqvb"/>
          <w:rFonts w:ascii="Times New Roman" w:hAnsi="Times New Roman"/>
          <w:sz w:val="24"/>
          <w:szCs w:val="24"/>
        </w:rPr>
        <w:t>It is recommended to establish the right to “doctor-induced terminal sedation”. When a patient is terminally ill, in unbearable pain and has refused invasive procedures, the law could allow a doctor to apply terminal sedation (i.e. a medical procedure to suppress consciousness until natural death). This would not be euthanasia, but the right to a painless and dignified death. Such a model is already applied in some EU countries, for example, in France.</w:t>
      </w:r>
    </w:p>
    <w:p w14:paraId="23B06EA8"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u w:val="single"/>
        </w:rPr>
        <w:t>15. Recommendation.</w:t>
      </w:r>
      <w:r w:rsidRPr="00BA6921">
        <w:rPr>
          <w:sz w:val="24"/>
          <w:szCs w:val="24"/>
        </w:rPr>
        <w:t xml:space="preserve"> </w:t>
      </w:r>
      <w:r w:rsidRPr="00BA6921">
        <w:rPr>
          <w:rStyle w:val="rynqvb"/>
          <w:rFonts w:ascii="Times New Roman" w:hAnsi="Times New Roman"/>
          <w:sz w:val="24"/>
          <w:szCs w:val="24"/>
        </w:rPr>
        <w:t>It is recommended to create an "Advance Will Document", thus legalizing the possibility of signing a document in advance in which a person indicates that he or she refuses artificial life extension and wishes for maximum pain relief and (if possible) terminal sedation. This would ensure that the patient's decision will be carried out without interpretation and conflicts between doctors and relatives.</w:t>
      </w:r>
    </w:p>
    <w:p w14:paraId="4291EFD5" w14:textId="77777777" w:rsidR="00A539E6" w:rsidRPr="00BA6921" w:rsidRDefault="00A539E6" w:rsidP="00A539E6">
      <w:pPr>
        <w:spacing w:line="360" w:lineRule="auto"/>
        <w:ind w:firstLine="709"/>
        <w:jc w:val="both"/>
        <w:rPr>
          <w:rFonts w:ascii="Times New Roman" w:hAnsi="Times New Roman"/>
          <w:sz w:val="24"/>
          <w:szCs w:val="24"/>
        </w:rPr>
      </w:pPr>
      <w:r w:rsidRPr="00BA6921">
        <w:rPr>
          <w:rStyle w:val="rynqvb"/>
          <w:rFonts w:ascii="Times New Roman" w:hAnsi="Times New Roman"/>
          <w:sz w:val="24"/>
          <w:szCs w:val="24"/>
        </w:rPr>
        <w:t xml:space="preserve">16. </w:t>
      </w:r>
      <w:r w:rsidRPr="00BA6921">
        <w:rPr>
          <w:rStyle w:val="rynqvb"/>
          <w:rFonts w:ascii="Times New Roman" w:hAnsi="Times New Roman"/>
          <w:sz w:val="24"/>
          <w:szCs w:val="24"/>
          <w:u w:val="single"/>
        </w:rPr>
        <w:t>Recommendation.</w:t>
      </w:r>
      <w:r w:rsidRPr="00BA6921">
        <w:rPr>
          <w:sz w:val="24"/>
          <w:szCs w:val="24"/>
        </w:rPr>
        <w:t xml:space="preserve"> </w:t>
      </w:r>
      <w:r w:rsidRPr="00BA6921">
        <w:rPr>
          <w:rStyle w:val="rynqvb"/>
          <w:rFonts w:ascii="Times New Roman" w:hAnsi="Times New Roman"/>
          <w:sz w:val="24"/>
          <w:szCs w:val="24"/>
        </w:rPr>
        <w:t xml:space="preserve">Lithuania could consider legalizing active euthanasia or assisted suicide through a separate Euthanasia Law. From a legal point of view, the legalization of active euthanasia or assisted suicide in Lithuania could be considered only after the adoption of a separate Law on </w:t>
      </w:r>
      <w:r w:rsidRPr="00BA6921">
        <w:rPr>
          <w:rStyle w:val="rynqvb"/>
          <w:rFonts w:ascii="Times New Roman" w:hAnsi="Times New Roman"/>
          <w:sz w:val="24"/>
          <w:szCs w:val="24"/>
        </w:rPr>
        <w:lastRenderedPageBreak/>
        <w:t>Euthanasia. Such a decision would allow for a clear demarcation of this area from the general norms of the Criminal Code, which currently treat any form of taking life or assisting suicide as a criminal offense. A special law would make it possible to regulate in detail the conditions of application, the rights and obligations of subjects, and the limits of liability, thus avoiding legal uncertainties and fragmentary exceptions.</w:t>
      </w:r>
    </w:p>
    <w:p w14:paraId="73AA9F2F" w14:textId="77777777" w:rsidR="00A539E6" w:rsidRPr="00BA6921" w:rsidRDefault="00A539E6" w:rsidP="00A539E6">
      <w:pPr>
        <w:spacing w:line="360" w:lineRule="auto"/>
        <w:ind w:firstLine="709"/>
        <w:jc w:val="both"/>
        <w:rPr>
          <w:rFonts w:ascii="Times New Roman" w:hAnsi="Times New Roman"/>
          <w:sz w:val="24"/>
          <w:szCs w:val="24"/>
        </w:rPr>
      </w:pPr>
      <w:r w:rsidRPr="00BA6921">
        <w:rPr>
          <w:rFonts w:ascii="Times New Roman" w:hAnsi="Times New Roman"/>
          <w:sz w:val="24"/>
          <w:szCs w:val="24"/>
        </w:rPr>
        <w:t>III. Conclusions and recommendations regarding the legal regulation of the practical application of euthanasia.</w:t>
      </w:r>
    </w:p>
    <w:p w14:paraId="73A9C1FC" w14:textId="77777777" w:rsidR="00A539E6" w:rsidRPr="00BA6921" w:rsidRDefault="00A539E6" w:rsidP="00A539E6">
      <w:pPr>
        <w:spacing w:line="360" w:lineRule="auto"/>
        <w:ind w:firstLine="709"/>
        <w:jc w:val="both"/>
        <w:rPr>
          <w:rFonts w:ascii="Times New Roman" w:hAnsi="Times New Roman"/>
          <w:sz w:val="24"/>
          <w:szCs w:val="24"/>
        </w:rPr>
      </w:pPr>
      <w:r w:rsidRPr="00BA6921">
        <w:rPr>
          <w:rFonts w:ascii="Times New Roman" w:eastAsia="Calibri" w:hAnsi="Times New Roman"/>
          <w:bCs/>
          <w:sz w:val="24"/>
          <w:szCs w:val="24"/>
        </w:rPr>
        <w:t xml:space="preserve">6. </w:t>
      </w:r>
      <w:r w:rsidRPr="00BA6921">
        <w:rPr>
          <w:rFonts w:ascii="Times New Roman" w:eastAsia="Calibri" w:hAnsi="Times New Roman"/>
          <w:bCs/>
          <w:sz w:val="24"/>
          <w:szCs w:val="24"/>
          <w:u w:val="single"/>
        </w:rPr>
        <w:t>Conclusion:</w:t>
      </w:r>
      <w:r w:rsidRPr="00BA6921">
        <w:rPr>
          <w:rFonts w:ascii="Times New Roman" w:hAnsi="Times New Roman"/>
          <w:sz w:val="24"/>
          <w:szCs w:val="24"/>
        </w:rPr>
        <w:t xml:space="preserve"> Thematic analysis of the survey results showed a broad consensus on key measures to prevent abuse in the euthanasia institute. Several expert groups emphasized independent oversight and monitoring, emphasizing the role of review bodies, audit and ethics committees in ensuring compliance. Some interviewees agreed on the need for transparent complaint and reporting mechanisms, emphasizing comprehensive documentation and clear accountability processes to effectively address issues of misconduct. Other experts participating in the empirical study focused on ongoing ethical and legal review, emphasizing the importance of regulatory updates and ethical vigilance in responding to emerging challenges. In addition, some interviewees emphasized ethical culture and professional training aimed at strengthening the ethical responsibility of healthcare providers. Finally, the expert group emphasized public awareness and trust building, linking transparency and public engagement with abuse prevention.</w:t>
      </w:r>
    </w:p>
    <w:p w14:paraId="5283E0C0" w14:textId="77777777" w:rsidR="00A539E6" w:rsidRPr="00BA6921" w:rsidRDefault="00A539E6" w:rsidP="00A539E6">
      <w:pPr>
        <w:spacing w:line="360" w:lineRule="auto"/>
        <w:ind w:firstLine="709"/>
        <w:jc w:val="both"/>
        <w:rPr>
          <w:sz w:val="24"/>
          <w:szCs w:val="24"/>
        </w:rPr>
      </w:pPr>
      <w:r w:rsidRPr="00BA6921">
        <w:rPr>
          <w:rStyle w:val="rynqvb"/>
          <w:rFonts w:ascii="Times New Roman" w:hAnsi="Times New Roman"/>
          <w:sz w:val="24"/>
          <w:szCs w:val="24"/>
          <w:u w:val="single"/>
        </w:rPr>
        <w:t>17. Recommendation.</w:t>
      </w:r>
      <w:r w:rsidRPr="00BA6921">
        <w:rPr>
          <w:sz w:val="24"/>
          <w:szCs w:val="24"/>
        </w:rPr>
        <w:t xml:space="preserve"> </w:t>
      </w:r>
      <w:r w:rsidRPr="00BA6921">
        <w:rPr>
          <w:rStyle w:val="rynqvb"/>
          <w:rFonts w:ascii="Times New Roman" w:hAnsi="Times New Roman"/>
          <w:sz w:val="24"/>
          <w:szCs w:val="24"/>
        </w:rPr>
        <w:t>It is proposed to establish clearer legal requirements regarding the composition and competences of independent supervisory authorities. To legislate a mandatory regular systematic review of ethical and legal supervision.</w:t>
      </w:r>
      <w:r w:rsidRPr="00BA6921">
        <w:rPr>
          <w:sz w:val="24"/>
          <w:szCs w:val="24"/>
        </w:rPr>
        <w:t xml:space="preserve"> </w:t>
      </w:r>
    </w:p>
    <w:p w14:paraId="2851F780" w14:textId="77777777" w:rsidR="00A539E6" w:rsidRPr="00BA6921" w:rsidRDefault="00A539E6" w:rsidP="00A539E6">
      <w:pPr>
        <w:spacing w:line="360" w:lineRule="auto"/>
        <w:ind w:firstLine="709"/>
        <w:jc w:val="both"/>
        <w:rPr>
          <w:rStyle w:val="rynqvb"/>
          <w:rFonts w:ascii="Times New Roman" w:hAnsi="Times New Roman"/>
          <w:i/>
          <w:iCs/>
          <w:sz w:val="24"/>
          <w:szCs w:val="24"/>
        </w:rPr>
      </w:pPr>
      <w:r w:rsidRPr="00BA6921">
        <w:rPr>
          <w:rFonts w:ascii="Times New Roman" w:hAnsi="Times New Roman"/>
          <w:sz w:val="24"/>
          <w:szCs w:val="24"/>
        </w:rPr>
        <w:t xml:space="preserve">A) </w:t>
      </w:r>
      <w:r w:rsidRPr="00BA6921">
        <w:rPr>
          <w:rStyle w:val="rynqvb"/>
          <w:rFonts w:ascii="Times New Roman" w:hAnsi="Times New Roman"/>
          <w:i/>
          <w:iCs/>
          <w:sz w:val="24"/>
          <w:szCs w:val="24"/>
        </w:rPr>
        <w:t>Since there is currently no legal norm in Lithuania that would allow euthanasia, whether active or passive, a “Law on Euthanasia” should be adopted. This would be the first substantive act that would set out the entire regulatory framework: what euthanasia is, the conditions that allow its application, who is legally responsible, control mechanisms, traceability, and complaint handling.</w:t>
      </w:r>
    </w:p>
    <w:p w14:paraId="6B90A37E" w14:textId="77777777" w:rsidR="00A539E6" w:rsidRPr="00BA6921" w:rsidRDefault="00A539E6" w:rsidP="00A539E6">
      <w:pPr>
        <w:spacing w:line="360" w:lineRule="auto"/>
        <w:ind w:firstLine="709"/>
        <w:jc w:val="both"/>
        <w:rPr>
          <w:rStyle w:val="rynqvb"/>
          <w:rFonts w:ascii="Times New Roman" w:hAnsi="Times New Roman"/>
          <w:i/>
          <w:iCs/>
          <w:sz w:val="24"/>
          <w:szCs w:val="24"/>
        </w:rPr>
      </w:pPr>
      <w:r w:rsidRPr="00BA6921">
        <w:rPr>
          <w:rStyle w:val="rynqvb"/>
          <w:rFonts w:ascii="Times New Roman" w:hAnsi="Times New Roman"/>
          <w:i/>
          <w:iCs/>
          <w:sz w:val="24"/>
          <w:szCs w:val="24"/>
        </w:rPr>
        <w:t>B)</w:t>
      </w:r>
      <w:r w:rsidRPr="00BA6921">
        <w:rPr>
          <w:sz w:val="24"/>
          <w:szCs w:val="24"/>
        </w:rPr>
        <w:t xml:space="preserve"> </w:t>
      </w:r>
      <w:r w:rsidRPr="00BA6921">
        <w:rPr>
          <w:rStyle w:val="rynqvb"/>
          <w:rFonts w:ascii="Times New Roman" w:hAnsi="Times New Roman"/>
          <w:i/>
          <w:iCs/>
          <w:sz w:val="24"/>
          <w:szCs w:val="24"/>
        </w:rPr>
        <w:t>Amendments to the Criminal Code should be made to clarify when a physician/other person acts lawfully (e.g., in compliance with the law) and when criminal liability would apply; conditions should be defined under which criminal liability would be exempted (e.g., when euthanasia is regulated and performed in accordance with all requirements).</w:t>
      </w:r>
    </w:p>
    <w:p w14:paraId="26DD093E" w14:textId="77777777" w:rsidR="00A539E6" w:rsidRPr="00BA6921" w:rsidRDefault="00A539E6" w:rsidP="00A539E6">
      <w:pPr>
        <w:spacing w:line="360" w:lineRule="auto"/>
        <w:ind w:firstLine="709"/>
        <w:jc w:val="both"/>
        <w:rPr>
          <w:rFonts w:ascii="Times New Roman" w:hAnsi="Times New Roman"/>
          <w:sz w:val="24"/>
          <w:szCs w:val="24"/>
        </w:rPr>
      </w:pPr>
      <w:r w:rsidRPr="00BA6921">
        <w:rPr>
          <w:rStyle w:val="rynqvb"/>
          <w:rFonts w:ascii="Times New Roman" w:hAnsi="Times New Roman"/>
          <w:i/>
          <w:iCs/>
          <w:sz w:val="24"/>
          <w:szCs w:val="24"/>
        </w:rPr>
        <w:t>C) The Law on Healthcare Institutions must establish the responsibilities of healthcare institutions (e.g. hospitals, palliative care centers): licensing, supervision, auditing, composition of ethics committees, responsibility for documentation, and complaint handling.</w:t>
      </w:r>
    </w:p>
    <w:p w14:paraId="08B85BBB"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18. Recommendation. </w:t>
      </w:r>
      <w:r w:rsidRPr="00BA6921">
        <w:rPr>
          <w:rStyle w:val="rynqvb"/>
          <w:rFonts w:ascii="Times New Roman" w:hAnsi="Times New Roman"/>
          <w:sz w:val="24"/>
          <w:szCs w:val="24"/>
        </w:rPr>
        <w:t xml:space="preserve">Create a permanent interdisciplinary oversight mechanism (e.g., bring together doctors, lawyers, ethics experts) and implement a centralized complaint registration and </w:t>
      </w:r>
      <w:r w:rsidRPr="00BA6921">
        <w:rPr>
          <w:rStyle w:val="rynqvb"/>
          <w:rFonts w:ascii="Times New Roman" w:hAnsi="Times New Roman"/>
          <w:sz w:val="24"/>
          <w:szCs w:val="24"/>
        </w:rPr>
        <w:lastRenderedPageBreak/>
        <w:t>handling system that ensures traceability.</w:t>
      </w:r>
      <w:r w:rsidRPr="00BA6921">
        <w:rPr>
          <w:sz w:val="24"/>
          <w:szCs w:val="24"/>
        </w:rPr>
        <w:t xml:space="preserve"> </w:t>
      </w:r>
      <w:r w:rsidRPr="00BA6921">
        <w:rPr>
          <w:rStyle w:val="rynqvb"/>
          <w:rFonts w:ascii="Times New Roman" w:hAnsi="Times New Roman"/>
          <w:sz w:val="24"/>
          <w:szCs w:val="24"/>
        </w:rPr>
        <w:t>A permanent interdisciplinary supervisory body, bringing together doctors, lawyers and bioethicists, would ensure a comprehensive assessment of decisions. Such a joint assessment would reduce the risk that decisions will be made narrowly, without considering all relevant circumstances. A permanent, rather than ad hoc, oversight mechanism would allow for the accumulation of institutional experience and ensure consistency of decisions. A regularly operating institution could identify recurring problems, monitor the development of practice, and make recommendations for improving legislation or professional standards.</w:t>
      </w:r>
      <w:r w:rsidRPr="00BA6921">
        <w:rPr>
          <w:sz w:val="24"/>
          <w:szCs w:val="24"/>
        </w:rPr>
        <w:t xml:space="preserve"> </w:t>
      </w:r>
      <w:r w:rsidRPr="00BA6921">
        <w:rPr>
          <w:rStyle w:val="rynqvb"/>
          <w:rFonts w:ascii="Times New Roman" w:hAnsi="Times New Roman"/>
          <w:sz w:val="24"/>
          <w:szCs w:val="24"/>
        </w:rPr>
        <w:t>Centralized data would allow for independent inspections, audits, and, if necessary, judicial control.</w:t>
      </w:r>
      <w:r w:rsidRPr="00BA6921">
        <w:rPr>
          <w:sz w:val="24"/>
          <w:szCs w:val="24"/>
        </w:rPr>
        <w:t xml:space="preserve"> </w:t>
      </w:r>
      <w:r w:rsidRPr="00BA6921">
        <w:rPr>
          <w:rStyle w:val="rynqvb"/>
          <w:rFonts w:ascii="Times New Roman" w:hAnsi="Times New Roman"/>
          <w:sz w:val="24"/>
          <w:szCs w:val="24"/>
        </w:rPr>
        <w:t>Centralized data would allow for independent inspections, audits, and, if necessary, judicial control.</w:t>
      </w:r>
    </w:p>
    <w:p w14:paraId="23A3BDFF"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19. Recommendation. </w:t>
      </w:r>
      <w:r w:rsidRPr="00BA6921">
        <w:rPr>
          <w:rStyle w:val="rynqvb"/>
          <w:rFonts w:ascii="Times New Roman" w:hAnsi="Times New Roman"/>
          <w:sz w:val="24"/>
          <w:szCs w:val="24"/>
        </w:rPr>
        <w:t>Establish mandatory ethics and human rights training for healthcare workers. Promote international exchange and adoption of good practices.</w:t>
      </w:r>
      <w:r w:rsidRPr="00BA6921">
        <w:rPr>
          <w:sz w:val="24"/>
          <w:szCs w:val="24"/>
        </w:rPr>
        <w:t xml:space="preserve"> </w:t>
      </w:r>
      <w:r w:rsidRPr="00BA6921">
        <w:rPr>
          <w:rStyle w:val="rynqvb"/>
          <w:rFonts w:ascii="Times New Roman" w:hAnsi="Times New Roman"/>
          <w:sz w:val="24"/>
          <w:szCs w:val="24"/>
        </w:rPr>
        <w:t>Such training would help healthcare workers better understand the importance of patient autonomy, informed consent, dignity and non-discrimination, as well as clearly distinguish between legitimate procedures and potential forms of abuse. It would reduce the likelihood of errors and strengthen trust between the patient, doctors and supervisory authorities.</w:t>
      </w:r>
    </w:p>
    <w:p w14:paraId="5BBCA7CB" w14:textId="77777777" w:rsidR="00A539E6" w:rsidRPr="00BA6921" w:rsidRDefault="00A539E6" w:rsidP="00A539E6">
      <w:pPr>
        <w:spacing w:line="360" w:lineRule="auto"/>
        <w:ind w:firstLine="709"/>
        <w:jc w:val="both"/>
        <w:rPr>
          <w:rFonts w:ascii="Times New Roman" w:hAnsi="Times New Roman"/>
          <w:sz w:val="24"/>
          <w:szCs w:val="24"/>
        </w:rPr>
      </w:pPr>
      <w:r w:rsidRPr="00BA6921">
        <w:rPr>
          <w:rStyle w:val="rynqvb"/>
          <w:rFonts w:ascii="Times New Roman" w:hAnsi="Times New Roman"/>
          <w:sz w:val="24"/>
          <w:szCs w:val="24"/>
          <w:u w:val="single"/>
        </w:rPr>
        <w:t xml:space="preserve">20. Recommendation. </w:t>
      </w:r>
      <w:r w:rsidRPr="00BA6921">
        <w:rPr>
          <w:rFonts w:ascii="Times New Roman" w:hAnsi="Times New Roman"/>
          <w:sz w:val="24"/>
          <w:szCs w:val="24"/>
        </w:rPr>
        <w:t>Recommend regular public reporting on the activities of the euthanasia institute, abuses and their prevention. Establish public consultation mechanisms (e.g. citizens' councils or public forums). Regularly published reports, including statistical data, the progress of procedures, identified violations and applied preventive measures, would enable the public to objectively assess how the law is implemented in practice.</w:t>
      </w:r>
      <w:r w:rsidRPr="00BA6921">
        <w:rPr>
          <w:sz w:val="24"/>
          <w:szCs w:val="24"/>
        </w:rPr>
        <w:t xml:space="preserve"> </w:t>
      </w:r>
      <w:r w:rsidRPr="00BA6921">
        <w:rPr>
          <w:rFonts w:ascii="Times New Roman" w:hAnsi="Times New Roman"/>
          <w:sz w:val="24"/>
          <w:szCs w:val="24"/>
        </w:rPr>
        <w:t>Publicly identifying of systemic problems would allow for timely improvement of legal regulation and practical application mechanisms.</w:t>
      </w:r>
    </w:p>
    <w:p w14:paraId="6F7DED83" w14:textId="77777777" w:rsidR="00A539E6" w:rsidRPr="00BA6921" w:rsidRDefault="00A539E6" w:rsidP="00A539E6">
      <w:pPr>
        <w:spacing w:line="360" w:lineRule="auto"/>
        <w:ind w:firstLine="709"/>
        <w:jc w:val="both"/>
        <w:rPr>
          <w:rFonts w:ascii="Times New Roman" w:hAnsi="Times New Roman"/>
          <w:sz w:val="24"/>
          <w:szCs w:val="24"/>
        </w:rPr>
      </w:pPr>
      <w:r w:rsidRPr="00BA6921">
        <w:rPr>
          <w:rFonts w:ascii="Times New Roman" w:eastAsia="Calibri" w:hAnsi="Times New Roman"/>
          <w:bCs/>
          <w:sz w:val="24"/>
          <w:szCs w:val="24"/>
        </w:rPr>
        <w:t xml:space="preserve">7. </w:t>
      </w:r>
      <w:r w:rsidRPr="00BA6921">
        <w:rPr>
          <w:rFonts w:ascii="Times New Roman" w:eastAsia="Calibri" w:hAnsi="Times New Roman"/>
          <w:bCs/>
          <w:sz w:val="24"/>
          <w:szCs w:val="24"/>
          <w:u w:val="single"/>
        </w:rPr>
        <w:t>Conclusion:</w:t>
      </w:r>
      <w:r w:rsidRPr="00BA6921">
        <w:rPr>
          <w:rFonts w:ascii="Times New Roman" w:hAnsi="Times New Roman"/>
          <w:sz w:val="24"/>
          <w:szCs w:val="24"/>
        </w:rPr>
        <w:t xml:space="preserve"> The results of the systematized expert opinion on safeguards revealed that the Ministry of Justice (MOJ) pays special attention to eligibility criteria and complaint handling processes, prioritizing rigorous screening and transparent reviews. The Ministry of Health (MSH) focuses mainly on second opinions and document collection, ensuring reliable case documentation. The Lithuanian Health Rights Institute (LHRI) emphasized strict penalties for violations as a deterrent, while the Lithuanian National Human Rights Institute (LNHRI) prioritizes the principle of informed consent to protect patients’ rights. The European Union Agency for Fundamental Rights (FRA) emphasized the application of best international practices, learning from established systems, and the International Centre for Health and Human Rights (ICHHR) noted that a system of checks and balances with public awareness is crucial to foster trust and prevent misconduct. These differences demonstrate a shared commitment to preventing abuse through institution-specific mechanisms.</w:t>
      </w:r>
    </w:p>
    <w:p w14:paraId="4D0DA177" w14:textId="77777777" w:rsidR="00A539E6" w:rsidRPr="00BA6921" w:rsidRDefault="00A539E6" w:rsidP="00A539E6">
      <w:pPr>
        <w:spacing w:line="360" w:lineRule="auto"/>
        <w:ind w:firstLine="709"/>
        <w:jc w:val="both"/>
        <w:rPr>
          <w:rFonts w:ascii="Times New Roman" w:hAnsi="Times New Roman"/>
          <w:sz w:val="24"/>
          <w:szCs w:val="24"/>
        </w:rPr>
      </w:pPr>
      <w:r w:rsidRPr="00BA6921">
        <w:rPr>
          <w:rStyle w:val="rynqvb"/>
          <w:rFonts w:ascii="Times New Roman" w:hAnsi="Times New Roman"/>
          <w:sz w:val="24"/>
          <w:szCs w:val="24"/>
          <w:u w:val="single"/>
        </w:rPr>
        <w:t xml:space="preserve">21. Recommendation. </w:t>
      </w:r>
      <w:r w:rsidRPr="00BA6921">
        <w:rPr>
          <w:rFonts w:ascii="Times New Roman" w:hAnsi="Times New Roman"/>
          <w:sz w:val="24"/>
          <w:szCs w:val="24"/>
        </w:rPr>
        <w:t xml:space="preserve">It is recommended to promote institutional coordination and cooperation. To this end, establish an interdepartmental coordination council that would ensure that </w:t>
      </w:r>
      <w:r w:rsidRPr="00BA6921">
        <w:rPr>
          <w:rFonts w:ascii="Times New Roman" w:hAnsi="Times New Roman"/>
          <w:sz w:val="24"/>
          <w:szCs w:val="24"/>
        </w:rPr>
        <w:lastRenderedPageBreak/>
        <w:t>the recommendations of the Ministry of Justice, the Ministry of Health, human rights institutes and international organizations are coordinated and applied consistently. Also, include representatives of civil society in the activities of this council to ensure transparency and public trust.</w:t>
      </w:r>
    </w:p>
    <w:p w14:paraId="1EF83B35"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22. Recommendation. </w:t>
      </w:r>
      <w:r w:rsidRPr="00BA6921">
        <w:rPr>
          <w:rStyle w:val="rynqvb"/>
          <w:rFonts w:ascii="Times New Roman" w:hAnsi="Times New Roman"/>
          <w:sz w:val="24"/>
          <w:szCs w:val="24"/>
        </w:rPr>
        <w:t>Create an independent platform for registering and reviewing complaints, accessible to patients and their relatives, and establish mandatory publication of reports on complaints received, methods and deadlines for resolving them. The creation of an independent platform would ensure real procedural accessibility for patients and their relatives. A separate institutional structure with clearly defined powers and guaranteed autonomy would enhance the credibility of decisions and compliance with the principle of justice.</w:t>
      </w:r>
    </w:p>
    <w:p w14:paraId="34042617"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u w:val="single"/>
        </w:rPr>
        <w:t xml:space="preserve">23. Recommendation. </w:t>
      </w:r>
      <w:r w:rsidRPr="00BA6921">
        <w:rPr>
          <w:rStyle w:val="rynqvb"/>
          <w:rFonts w:ascii="Times New Roman" w:hAnsi="Times New Roman"/>
          <w:sz w:val="24"/>
          <w:szCs w:val="24"/>
        </w:rPr>
        <w:t>In implementing the principle of strict selection of persons emphasized by the Ministry of Justice. It is proposed to prepare and adopt a special Law on Euthanasia, which would systematically regulate all material and procedural conditions. Article X of the Law should establish clear criteria for a person's suitability for euthanasia, such as age, capacity, diagnosed incurable disease, constant and unbearable pain. Such legal regulation would reduce the risk of discretion and ensure uniform application of the law.</w:t>
      </w:r>
    </w:p>
    <w:p w14:paraId="1E35FEEC"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rPr>
        <w:t xml:space="preserve">24. </w:t>
      </w:r>
      <w:r w:rsidRPr="00BA6921">
        <w:rPr>
          <w:rStyle w:val="rynqvb"/>
          <w:rFonts w:ascii="Times New Roman" w:hAnsi="Times New Roman"/>
          <w:sz w:val="24"/>
          <w:szCs w:val="24"/>
          <w:u w:val="single"/>
        </w:rPr>
        <w:t xml:space="preserve">Recommendation. </w:t>
      </w:r>
      <w:r w:rsidRPr="00BA6921">
        <w:rPr>
          <w:rStyle w:val="rynqvb"/>
          <w:rFonts w:ascii="Times New Roman" w:hAnsi="Times New Roman"/>
          <w:sz w:val="24"/>
          <w:szCs w:val="24"/>
        </w:rPr>
        <w:t>Considering the position of the Lithuanian National Institute of Human Rights, it is proposed that Article y of the future Euthanasia Law should define in detail the content and procedure of informed consent. It should establish the obligation to provide the patient with full information in a language he understands about the diagnosis, alternatives (including palliative care), possible consequences and the right to revoke his decision at any time. This would strengthen the protection of the patient's autonomy and dignity.</w:t>
      </w:r>
    </w:p>
    <w:p w14:paraId="188170EA" w14:textId="77777777" w:rsidR="00A539E6" w:rsidRPr="00BA6921" w:rsidRDefault="00A539E6" w:rsidP="00A539E6">
      <w:pPr>
        <w:spacing w:line="360" w:lineRule="auto"/>
        <w:ind w:firstLine="709"/>
        <w:jc w:val="both"/>
        <w:rPr>
          <w:rStyle w:val="rynqvb"/>
          <w:rFonts w:ascii="Times New Roman" w:hAnsi="Times New Roman"/>
          <w:sz w:val="24"/>
          <w:szCs w:val="24"/>
        </w:rPr>
      </w:pPr>
      <w:r w:rsidRPr="00BA6921">
        <w:rPr>
          <w:rStyle w:val="rynqvb"/>
          <w:rFonts w:ascii="Times New Roman" w:hAnsi="Times New Roman"/>
          <w:sz w:val="24"/>
          <w:szCs w:val="24"/>
        </w:rPr>
        <w:t xml:space="preserve">25. </w:t>
      </w:r>
      <w:r w:rsidRPr="00BA6921">
        <w:rPr>
          <w:rStyle w:val="rynqvb"/>
          <w:rFonts w:ascii="Times New Roman" w:hAnsi="Times New Roman"/>
          <w:sz w:val="24"/>
          <w:szCs w:val="24"/>
          <w:u w:val="single"/>
        </w:rPr>
        <w:t>Recommendation.</w:t>
      </w:r>
      <w:r w:rsidRPr="00BA6921">
        <w:rPr>
          <w:sz w:val="24"/>
          <w:szCs w:val="24"/>
        </w:rPr>
        <w:t xml:space="preserve"> </w:t>
      </w:r>
      <w:r w:rsidRPr="00BA6921">
        <w:rPr>
          <w:rStyle w:val="rynqvb"/>
          <w:rFonts w:ascii="Times New Roman" w:hAnsi="Times New Roman"/>
          <w:sz w:val="24"/>
          <w:szCs w:val="24"/>
        </w:rPr>
        <w:t>In response to the priority identified by the Ministry of Health, it is proposed to establish in Article z of the future Euthanasia Law a mandatory independent second (and in certain cases a third) medical opinion. In addition, an obligation to document all stages of the decision in a standardized national data system should be established, ensuring traceability and reliable reconstruction of the case.</w:t>
      </w:r>
    </w:p>
    <w:p w14:paraId="2FF17010" w14:textId="44A8EDDE" w:rsidR="00BD33E5" w:rsidRPr="00387EAD" w:rsidRDefault="00A539E6" w:rsidP="00387EAD">
      <w:pPr>
        <w:spacing w:line="360" w:lineRule="auto"/>
        <w:ind w:firstLine="709"/>
        <w:jc w:val="both"/>
        <w:rPr>
          <w:rFonts w:ascii="Times New Roman" w:hAnsi="Times New Roman"/>
          <w:sz w:val="24"/>
          <w:szCs w:val="24"/>
        </w:rPr>
      </w:pPr>
      <w:r w:rsidRPr="00BA6921">
        <w:rPr>
          <w:rStyle w:val="rynqvb"/>
          <w:rFonts w:ascii="Times New Roman" w:hAnsi="Times New Roman"/>
          <w:sz w:val="24"/>
          <w:szCs w:val="24"/>
        </w:rPr>
        <w:t xml:space="preserve">26. </w:t>
      </w:r>
      <w:r w:rsidRPr="00BA6921">
        <w:rPr>
          <w:rStyle w:val="rynqvb"/>
          <w:rFonts w:ascii="Times New Roman" w:hAnsi="Times New Roman"/>
          <w:sz w:val="24"/>
          <w:szCs w:val="24"/>
          <w:u w:val="single"/>
        </w:rPr>
        <w:t xml:space="preserve">Recommendation. </w:t>
      </w:r>
      <w:r w:rsidRPr="00BA6921">
        <w:rPr>
          <w:rStyle w:val="rynqvb"/>
          <w:rFonts w:ascii="Times New Roman" w:hAnsi="Times New Roman"/>
          <w:sz w:val="24"/>
          <w:szCs w:val="24"/>
        </w:rPr>
        <w:t>Considering the position of the Lithuanian Institute of Health Rights, it is proposed to harmonize the future Euthanasia Law with the provisions of the Criminal Code and the Code of Administrative Offences. It should provide for strict sanctions for violations of procedures, falsification of data or application of pressure on the patient. Clear and unavoidable liability would act as a preventive measure against abuse.</w:t>
      </w:r>
    </w:p>
    <w:p w14:paraId="4F8DDD18" w14:textId="77777777" w:rsidR="005D4423" w:rsidRPr="00BA6921" w:rsidRDefault="005D4423" w:rsidP="00E83EEB">
      <w:pPr>
        <w:pStyle w:val="Default"/>
        <w:jc w:val="both"/>
        <w:rPr>
          <w:b/>
          <w:bCs/>
          <w:color w:val="auto"/>
          <w:sz w:val="28"/>
          <w:szCs w:val="28"/>
          <w:lang w:val="en-US"/>
        </w:rPr>
      </w:pPr>
    </w:p>
    <w:p w14:paraId="57B18015" w14:textId="77777777" w:rsidR="005D4423" w:rsidRPr="00BA6921" w:rsidRDefault="005D4423" w:rsidP="00E83EEB">
      <w:pPr>
        <w:pStyle w:val="Default"/>
        <w:jc w:val="both"/>
        <w:rPr>
          <w:rFonts w:ascii="Arial" w:hAnsi="Arial" w:cs="Arial"/>
          <w:b/>
          <w:bCs/>
          <w:color w:val="auto"/>
          <w:lang w:val="en-US"/>
        </w:rPr>
      </w:pPr>
    </w:p>
    <w:p w14:paraId="39D06049" w14:textId="77777777" w:rsidR="005D4423" w:rsidRPr="00BA6921" w:rsidRDefault="005D4423" w:rsidP="00E83EEB">
      <w:pPr>
        <w:pStyle w:val="Default"/>
        <w:jc w:val="both"/>
        <w:rPr>
          <w:rFonts w:ascii="Arial" w:hAnsi="Arial" w:cs="Arial"/>
          <w:b/>
          <w:bCs/>
          <w:color w:val="auto"/>
          <w:lang w:val="en-US"/>
        </w:rPr>
      </w:pPr>
    </w:p>
    <w:p w14:paraId="4D30EA1C" w14:textId="77777777" w:rsidR="006946B6" w:rsidRPr="00640566" w:rsidRDefault="006946B6" w:rsidP="006946B6">
      <w:pPr>
        <w:jc w:val="both"/>
        <w:rPr>
          <w:rFonts w:ascii="Times New Roman" w:hAnsi="Times New Roman"/>
        </w:rPr>
      </w:pPr>
    </w:p>
    <w:sectPr w:rsidR="006946B6" w:rsidRPr="00640566" w:rsidSect="00897249">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84DF8"/>
    <w:multiLevelType w:val="hybridMultilevel"/>
    <w:tmpl w:val="99D61D4C"/>
    <w:lvl w:ilvl="0" w:tplc="2E6E8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CF97B3F"/>
    <w:multiLevelType w:val="hybridMultilevel"/>
    <w:tmpl w:val="BF7C76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28793C"/>
    <w:multiLevelType w:val="hybridMultilevel"/>
    <w:tmpl w:val="17D0E736"/>
    <w:lvl w:ilvl="0" w:tplc="FB9C4D3A">
      <w:numFmt w:val="bullet"/>
      <w:lvlText w:val=""/>
      <w:lvlJc w:val="left"/>
      <w:pPr>
        <w:ind w:left="780" w:hanging="4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EE3330"/>
    <w:multiLevelType w:val="multilevel"/>
    <w:tmpl w:val="F912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C22452"/>
    <w:multiLevelType w:val="multilevel"/>
    <w:tmpl w:val="2102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462FEC"/>
    <w:multiLevelType w:val="hybridMultilevel"/>
    <w:tmpl w:val="4B1CE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AC11940"/>
    <w:multiLevelType w:val="hybridMultilevel"/>
    <w:tmpl w:val="FA1A6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6093579">
    <w:abstractNumId w:val="4"/>
  </w:num>
  <w:num w:numId="2" w16cid:durableId="724723259">
    <w:abstractNumId w:val="1"/>
  </w:num>
  <w:num w:numId="3" w16cid:durableId="117769388">
    <w:abstractNumId w:val="5"/>
  </w:num>
  <w:num w:numId="4" w16cid:durableId="882130630">
    <w:abstractNumId w:val="2"/>
  </w:num>
  <w:num w:numId="5" w16cid:durableId="903417439">
    <w:abstractNumId w:val="0"/>
  </w:num>
  <w:num w:numId="6" w16cid:durableId="1810825955">
    <w:abstractNumId w:val="6"/>
  </w:num>
  <w:num w:numId="7" w16cid:durableId="55402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82"/>
    <w:rsid w:val="000778C5"/>
    <w:rsid w:val="0008756B"/>
    <w:rsid w:val="000C0550"/>
    <w:rsid w:val="000F1C97"/>
    <w:rsid w:val="00104B57"/>
    <w:rsid w:val="00196787"/>
    <w:rsid w:val="001B6E35"/>
    <w:rsid w:val="001C0F43"/>
    <w:rsid w:val="00240697"/>
    <w:rsid w:val="002604A6"/>
    <w:rsid w:val="002819DC"/>
    <w:rsid w:val="00295D70"/>
    <w:rsid w:val="002C1B45"/>
    <w:rsid w:val="002E016A"/>
    <w:rsid w:val="00342745"/>
    <w:rsid w:val="00387EAD"/>
    <w:rsid w:val="003A04F2"/>
    <w:rsid w:val="003A3206"/>
    <w:rsid w:val="003B669B"/>
    <w:rsid w:val="00411482"/>
    <w:rsid w:val="00417901"/>
    <w:rsid w:val="00436FDC"/>
    <w:rsid w:val="004D278A"/>
    <w:rsid w:val="004E3FD6"/>
    <w:rsid w:val="005970C9"/>
    <w:rsid w:val="005C6971"/>
    <w:rsid w:val="005D4423"/>
    <w:rsid w:val="00610EEC"/>
    <w:rsid w:val="00630FB2"/>
    <w:rsid w:val="00640566"/>
    <w:rsid w:val="0066119C"/>
    <w:rsid w:val="006946B6"/>
    <w:rsid w:val="006B77BF"/>
    <w:rsid w:val="006E3303"/>
    <w:rsid w:val="00721586"/>
    <w:rsid w:val="00795411"/>
    <w:rsid w:val="007B60DB"/>
    <w:rsid w:val="007E15A8"/>
    <w:rsid w:val="00843A08"/>
    <w:rsid w:val="00851097"/>
    <w:rsid w:val="00897249"/>
    <w:rsid w:val="008A6324"/>
    <w:rsid w:val="009750DE"/>
    <w:rsid w:val="00977CE6"/>
    <w:rsid w:val="0099536C"/>
    <w:rsid w:val="009C7F0B"/>
    <w:rsid w:val="009E74A8"/>
    <w:rsid w:val="00A1074A"/>
    <w:rsid w:val="00A2751D"/>
    <w:rsid w:val="00A539E6"/>
    <w:rsid w:val="00AC12E3"/>
    <w:rsid w:val="00B052BD"/>
    <w:rsid w:val="00B450AA"/>
    <w:rsid w:val="00B468BD"/>
    <w:rsid w:val="00B91D9E"/>
    <w:rsid w:val="00BA6921"/>
    <w:rsid w:val="00BD33E5"/>
    <w:rsid w:val="00C401A4"/>
    <w:rsid w:val="00C43F59"/>
    <w:rsid w:val="00C514C2"/>
    <w:rsid w:val="00C722A1"/>
    <w:rsid w:val="00CD136F"/>
    <w:rsid w:val="00CD25C5"/>
    <w:rsid w:val="00D96C75"/>
    <w:rsid w:val="00DA2877"/>
    <w:rsid w:val="00E0204F"/>
    <w:rsid w:val="00E16A80"/>
    <w:rsid w:val="00E17772"/>
    <w:rsid w:val="00E21312"/>
    <w:rsid w:val="00E24337"/>
    <w:rsid w:val="00E83EEB"/>
    <w:rsid w:val="00EB7210"/>
    <w:rsid w:val="00EB7263"/>
    <w:rsid w:val="00EF0F89"/>
    <w:rsid w:val="00F3048C"/>
    <w:rsid w:val="00FA0744"/>
    <w:rsid w:val="00FD0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F355"/>
  <w15:chartTrackingRefBased/>
  <w15:docId w15:val="{737CE434-02A2-43BB-A155-F03CFF4A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49"/>
    <w:pPr>
      <w:spacing w:after="0" w:line="240" w:lineRule="auto"/>
    </w:pPr>
    <w:rPr>
      <w:rFonts w:ascii="Arial" w:eastAsia="Times New Roman" w:hAnsi="Arial" w:cs="Times New Roman"/>
      <w:kern w:val="0"/>
      <w:sz w:val="20"/>
      <w:szCs w:val="20"/>
      <w:lang w:val="en-US" w:eastAsia="en-GB" w:bidi="en-GB"/>
      <w14:ligatures w14:val="none"/>
    </w:rPr>
  </w:style>
  <w:style w:type="paragraph" w:styleId="Heading1">
    <w:name w:val="heading 1"/>
    <w:basedOn w:val="Normal"/>
    <w:next w:val="Normal"/>
    <w:link w:val="Heading1Char"/>
    <w:uiPriority w:val="9"/>
    <w:qFormat/>
    <w:rsid w:val="004114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bidi="ar-SA"/>
      <w14:ligatures w14:val="standardContextual"/>
    </w:rPr>
  </w:style>
  <w:style w:type="paragraph" w:styleId="Heading2">
    <w:name w:val="heading 2"/>
    <w:basedOn w:val="Normal"/>
    <w:next w:val="Normal"/>
    <w:link w:val="Heading2Char"/>
    <w:uiPriority w:val="9"/>
    <w:semiHidden/>
    <w:unhideWhenUsed/>
    <w:qFormat/>
    <w:rsid w:val="004114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bidi="ar-SA"/>
      <w14:ligatures w14:val="standardContextual"/>
    </w:rPr>
  </w:style>
  <w:style w:type="paragraph" w:styleId="Heading3">
    <w:name w:val="heading 3"/>
    <w:basedOn w:val="Normal"/>
    <w:next w:val="Normal"/>
    <w:link w:val="Heading3Char"/>
    <w:uiPriority w:val="9"/>
    <w:semiHidden/>
    <w:unhideWhenUsed/>
    <w:qFormat/>
    <w:rsid w:val="004114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bidi="ar-SA"/>
      <w14:ligatures w14:val="standardContextual"/>
    </w:rPr>
  </w:style>
  <w:style w:type="paragraph" w:styleId="Heading4">
    <w:name w:val="heading 4"/>
    <w:basedOn w:val="Normal"/>
    <w:next w:val="Normal"/>
    <w:link w:val="Heading4Char"/>
    <w:uiPriority w:val="9"/>
    <w:semiHidden/>
    <w:unhideWhenUsed/>
    <w:qFormat/>
    <w:rsid w:val="004114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bidi="ar-SA"/>
      <w14:ligatures w14:val="standardContextual"/>
    </w:rPr>
  </w:style>
  <w:style w:type="paragraph" w:styleId="Heading5">
    <w:name w:val="heading 5"/>
    <w:basedOn w:val="Normal"/>
    <w:next w:val="Normal"/>
    <w:link w:val="Heading5Char"/>
    <w:uiPriority w:val="9"/>
    <w:semiHidden/>
    <w:unhideWhenUsed/>
    <w:qFormat/>
    <w:rsid w:val="004114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bidi="ar-SA"/>
      <w14:ligatures w14:val="standardContextual"/>
    </w:rPr>
  </w:style>
  <w:style w:type="paragraph" w:styleId="Heading6">
    <w:name w:val="heading 6"/>
    <w:basedOn w:val="Normal"/>
    <w:next w:val="Normal"/>
    <w:link w:val="Heading6Char"/>
    <w:uiPriority w:val="9"/>
    <w:semiHidden/>
    <w:unhideWhenUsed/>
    <w:qFormat/>
    <w:rsid w:val="004114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bidi="ar-SA"/>
      <w14:ligatures w14:val="standardContextual"/>
    </w:rPr>
  </w:style>
  <w:style w:type="paragraph" w:styleId="Heading7">
    <w:name w:val="heading 7"/>
    <w:basedOn w:val="Normal"/>
    <w:next w:val="Normal"/>
    <w:link w:val="Heading7Char"/>
    <w:uiPriority w:val="9"/>
    <w:semiHidden/>
    <w:unhideWhenUsed/>
    <w:qFormat/>
    <w:rsid w:val="004114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bidi="ar-SA"/>
      <w14:ligatures w14:val="standardContextual"/>
    </w:rPr>
  </w:style>
  <w:style w:type="paragraph" w:styleId="Heading8">
    <w:name w:val="heading 8"/>
    <w:basedOn w:val="Normal"/>
    <w:next w:val="Normal"/>
    <w:link w:val="Heading8Char"/>
    <w:uiPriority w:val="9"/>
    <w:semiHidden/>
    <w:unhideWhenUsed/>
    <w:qFormat/>
    <w:rsid w:val="004114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bidi="ar-SA"/>
      <w14:ligatures w14:val="standardContextual"/>
    </w:rPr>
  </w:style>
  <w:style w:type="paragraph" w:styleId="Heading9">
    <w:name w:val="heading 9"/>
    <w:basedOn w:val="Normal"/>
    <w:next w:val="Normal"/>
    <w:link w:val="Heading9Char"/>
    <w:uiPriority w:val="9"/>
    <w:semiHidden/>
    <w:unhideWhenUsed/>
    <w:qFormat/>
    <w:rsid w:val="0041148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482"/>
    <w:rPr>
      <w:rFonts w:eastAsiaTheme="majorEastAsia" w:cstheme="majorBidi"/>
      <w:color w:val="272727" w:themeColor="text1" w:themeTint="D8"/>
    </w:rPr>
  </w:style>
  <w:style w:type="paragraph" w:styleId="Title">
    <w:name w:val="Title"/>
    <w:basedOn w:val="Normal"/>
    <w:next w:val="Normal"/>
    <w:link w:val="TitleChar"/>
    <w:uiPriority w:val="10"/>
    <w:qFormat/>
    <w:rsid w:val="00411482"/>
    <w:pPr>
      <w:spacing w:after="80"/>
      <w:contextualSpacing/>
    </w:pPr>
    <w:rPr>
      <w:rFonts w:asciiTheme="majorHAnsi" w:eastAsiaTheme="majorEastAsia" w:hAnsiTheme="majorHAnsi" w:cstheme="majorBidi"/>
      <w:spacing w:val="-10"/>
      <w:kern w:val="28"/>
      <w:sz w:val="56"/>
      <w:szCs w:val="56"/>
      <w:lang w:val="lt-LT" w:eastAsia="en-US" w:bidi="ar-SA"/>
      <w14:ligatures w14:val="standardContextual"/>
    </w:rPr>
  </w:style>
  <w:style w:type="character" w:customStyle="1" w:styleId="TitleChar">
    <w:name w:val="Title Char"/>
    <w:basedOn w:val="DefaultParagraphFont"/>
    <w:link w:val="Title"/>
    <w:uiPriority w:val="10"/>
    <w:rsid w:val="00411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4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bidi="ar-SA"/>
      <w14:ligatures w14:val="standardContextual"/>
    </w:rPr>
  </w:style>
  <w:style w:type="character" w:customStyle="1" w:styleId="SubtitleChar">
    <w:name w:val="Subtitle Char"/>
    <w:basedOn w:val="DefaultParagraphFont"/>
    <w:link w:val="Subtitle"/>
    <w:uiPriority w:val="11"/>
    <w:rsid w:val="00411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4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bidi="ar-SA"/>
      <w14:ligatures w14:val="standardContextual"/>
    </w:rPr>
  </w:style>
  <w:style w:type="character" w:customStyle="1" w:styleId="QuoteChar">
    <w:name w:val="Quote Char"/>
    <w:basedOn w:val="DefaultParagraphFont"/>
    <w:link w:val="Quote"/>
    <w:uiPriority w:val="29"/>
    <w:rsid w:val="00411482"/>
    <w:rPr>
      <w:i/>
      <w:iCs/>
      <w:color w:val="404040" w:themeColor="text1" w:themeTint="BF"/>
    </w:rPr>
  </w:style>
  <w:style w:type="paragraph" w:styleId="ListParagraph">
    <w:name w:val="List Paragraph"/>
    <w:basedOn w:val="Normal"/>
    <w:uiPriority w:val="34"/>
    <w:qFormat/>
    <w:rsid w:val="00411482"/>
    <w:pPr>
      <w:spacing w:after="160" w:line="259" w:lineRule="auto"/>
      <w:ind w:left="720"/>
      <w:contextualSpacing/>
    </w:pPr>
    <w:rPr>
      <w:rFonts w:asciiTheme="minorHAnsi" w:eastAsiaTheme="minorHAnsi" w:hAnsiTheme="minorHAnsi" w:cstheme="minorBidi"/>
      <w:kern w:val="2"/>
      <w:sz w:val="22"/>
      <w:szCs w:val="22"/>
      <w:lang w:val="lt-LT" w:eastAsia="en-US" w:bidi="ar-SA"/>
      <w14:ligatures w14:val="standardContextual"/>
    </w:rPr>
  </w:style>
  <w:style w:type="character" w:styleId="IntenseEmphasis">
    <w:name w:val="Intense Emphasis"/>
    <w:basedOn w:val="DefaultParagraphFont"/>
    <w:uiPriority w:val="21"/>
    <w:qFormat/>
    <w:rsid w:val="00411482"/>
    <w:rPr>
      <w:i/>
      <w:iCs/>
      <w:color w:val="0F4761" w:themeColor="accent1" w:themeShade="BF"/>
    </w:rPr>
  </w:style>
  <w:style w:type="paragraph" w:styleId="IntenseQuote">
    <w:name w:val="Intense Quote"/>
    <w:basedOn w:val="Normal"/>
    <w:next w:val="Normal"/>
    <w:link w:val="IntenseQuoteChar"/>
    <w:uiPriority w:val="30"/>
    <w:qFormat/>
    <w:rsid w:val="004114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bidi="ar-SA"/>
      <w14:ligatures w14:val="standardContextual"/>
    </w:rPr>
  </w:style>
  <w:style w:type="character" w:customStyle="1" w:styleId="IntenseQuoteChar">
    <w:name w:val="Intense Quote Char"/>
    <w:basedOn w:val="DefaultParagraphFont"/>
    <w:link w:val="IntenseQuote"/>
    <w:uiPriority w:val="30"/>
    <w:rsid w:val="00411482"/>
    <w:rPr>
      <w:i/>
      <w:iCs/>
      <w:color w:val="0F4761" w:themeColor="accent1" w:themeShade="BF"/>
    </w:rPr>
  </w:style>
  <w:style w:type="character" w:styleId="IntenseReference">
    <w:name w:val="Intense Reference"/>
    <w:basedOn w:val="DefaultParagraphFont"/>
    <w:uiPriority w:val="32"/>
    <w:qFormat/>
    <w:rsid w:val="00411482"/>
    <w:rPr>
      <w:b/>
      <w:bCs/>
      <w:smallCaps/>
      <w:color w:val="0F4761" w:themeColor="accent1" w:themeShade="BF"/>
      <w:spacing w:val="5"/>
    </w:rPr>
  </w:style>
  <w:style w:type="paragraph" w:styleId="Footer">
    <w:name w:val="footer"/>
    <w:basedOn w:val="Normal"/>
    <w:link w:val="FooterChar"/>
    <w:rsid w:val="00897249"/>
    <w:pPr>
      <w:tabs>
        <w:tab w:val="center" w:pos="4153"/>
        <w:tab w:val="right" w:pos="8306"/>
      </w:tabs>
    </w:pPr>
  </w:style>
  <w:style w:type="character" w:customStyle="1" w:styleId="FooterChar">
    <w:name w:val="Footer Char"/>
    <w:basedOn w:val="DefaultParagraphFont"/>
    <w:link w:val="Footer"/>
    <w:rsid w:val="00897249"/>
    <w:rPr>
      <w:rFonts w:ascii="Arial" w:eastAsia="Times New Roman" w:hAnsi="Arial" w:cs="Times New Roman"/>
      <w:kern w:val="0"/>
      <w:sz w:val="20"/>
      <w:szCs w:val="20"/>
      <w:lang w:val="en-GB" w:eastAsia="en-GB" w:bidi="en-GB"/>
      <w14:ligatures w14:val="none"/>
    </w:rPr>
  </w:style>
  <w:style w:type="paragraph" w:customStyle="1" w:styleId="Default">
    <w:name w:val="Default"/>
    <w:rsid w:val="00104B57"/>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bidi="en-GB"/>
      <w14:ligatures w14:val="none"/>
    </w:rPr>
  </w:style>
  <w:style w:type="paragraph" w:styleId="NormalWeb">
    <w:name w:val="Normal (Web)"/>
    <w:basedOn w:val="Normal"/>
    <w:uiPriority w:val="99"/>
    <w:unhideWhenUsed/>
    <w:rsid w:val="00DA2877"/>
    <w:pPr>
      <w:spacing w:before="100" w:beforeAutospacing="1" w:after="100" w:afterAutospacing="1"/>
    </w:pPr>
    <w:rPr>
      <w:rFonts w:ascii="Times New Roman" w:hAnsi="Times New Roman"/>
      <w:sz w:val="24"/>
      <w:szCs w:val="24"/>
      <w:lang w:val="lt-LT" w:eastAsia="lt-LT" w:bidi="ar-SA"/>
    </w:rPr>
  </w:style>
  <w:style w:type="character" w:customStyle="1" w:styleId="rynqvb">
    <w:name w:val="rynqvb"/>
    <w:basedOn w:val="DefaultParagraphFont"/>
    <w:rsid w:val="00A5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671cdd-c684-4a9c-b484-c183283019e1">
      <Terms xmlns="http://schemas.microsoft.com/office/infopath/2007/PartnerControls"/>
    </lcf76f155ced4ddcb4097134ff3c332f>
    <TaxCatchAll xmlns="384b24ba-e324-4234-864b-1ac14dfe11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2A74E743509FAC43976D8C5EF8C2118E" ma:contentTypeVersion="11" ma:contentTypeDescription="Izveidot jaunu dokumentu." ma:contentTypeScope="" ma:versionID="7b8eec33cc8609c21499aa6edaaf273d">
  <xsd:schema xmlns:xsd="http://www.w3.org/2001/XMLSchema" xmlns:xs="http://www.w3.org/2001/XMLSchema" xmlns:p="http://schemas.microsoft.com/office/2006/metadata/properties" xmlns:ns2="cf671cdd-c684-4a9c-b484-c183283019e1" xmlns:ns3="384b24ba-e324-4234-864b-1ac14dfe11c3" targetNamespace="http://schemas.microsoft.com/office/2006/metadata/properties" ma:root="true" ma:fieldsID="b2c519efca62bb8235b2c9e2e4c96f76" ns2:_="" ns3:_="">
    <xsd:import namespace="cf671cdd-c684-4a9c-b484-c183283019e1"/>
    <xsd:import namespace="384b24ba-e324-4234-864b-1ac14dfe1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71cdd-c684-4a9c-b484-c18328301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56512b98-2fd7-49e6-b107-3b556ba243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4b24ba-e324-4234-864b-1ac14dfe11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ba0213-0b06-4fdb-994d-e8a096872146}" ma:internalName="TaxCatchAll" ma:showField="CatchAllData" ma:web="384b24ba-e324-4234-864b-1ac14dfe1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FA59B-4436-4B05-8B46-C5B7CA3518F4}">
  <ds:schemaRefs>
    <ds:schemaRef ds:uri="http://schemas.microsoft.com/office/2006/metadata/properties"/>
    <ds:schemaRef ds:uri="http://schemas.microsoft.com/office/infopath/2007/PartnerControls"/>
    <ds:schemaRef ds:uri="cf671cdd-c684-4a9c-b484-c183283019e1"/>
    <ds:schemaRef ds:uri="384b24ba-e324-4234-864b-1ac14dfe11c3"/>
  </ds:schemaRefs>
</ds:datastoreItem>
</file>

<file path=customXml/itemProps2.xml><?xml version="1.0" encoding="utf-8"?>
<ds:datastoreItem xmlns:ds="http://schemas.openxmlformats.org/officeDocument/2006/customXml" ds:itemID="{4A39F80A-B820-4604-BF64-B32FFB8B1870}">
  <ds:schemaRefs>
    <ds:schemaRef ds:uri="http://schemas.microsoft.com/sharepoint/v3/contenttype/forms"/>
  </ds:schemaRefs>
</ds:datastoreItem>
</file>

<file path=customXml/itemProps3.xml><?xml version="1.0" encoding="utf-8"?>
<ds:datastoreItem xmlns:ds="http://schemas.openxmlformats.org/officeDocument/2006/customXml" ds:itemID="{9E2CF5D2-DFD8-4E9F-AD80-364CE9C002CA}"/>
</file>

<file path=docProps/app.xml><?xml version="1.0" encoding="utf-8"?>
<Properties xmlns="http://schemas.openxmlformats.org/officeDocument/2006/extended-properties" xmlns:vt="http://schemas.openxmlformats.org/officeDocument/2006/docPropsVTypes">
  <Template>Normal</Template>
  <TotalTime>84</TotalTime>
  <Pages>16</Pages>
  <Words>25492</Words>
  <Characters>14532</Characters>
  <Application>Microsoft Office Word</Application>
  <DocSecurity>0</DocSecurity>
  <Lines>121</Lines>
  <Paragraphs>79</Paragraphs>
  <ScaleCrop>false</ScaleCrop>
  <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Olegas Beriozovas</dc:creator>
  <cp:keywords/>
  <dc:description/>
  <cp:lastModifiedBy>Ingrīda Veikša</cp:lastModifiedBy>
  <cp:revision>71</cp:revision>
  <cp:lastPrinted>2026-04-07T08:14:00Z</cp:lastPrinted>
  <dcterms:created xsi:type="dcterms:W3CDTF">2026-01-25T12:27:00Z</dcterms:created>
  <dcterms:modified xsi:type="dcterms:W3CDTF">2026-04-07T08:15:00Z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0x0101002A74E743509FAC43976D8C5EF8C2118E</vt:lpwstr>
  </property>
  <property fmtid="{D5CDD505-2E9C-101B-9397-08002B2CF9AE}" pid="3" name="MediaServiceImageTags">
    <vt:lpwstr/>
  </property>
</Properties>
</file>