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FC" w:rsidRPr="00D06F98" w:rsidRDefault="002A46FC" w:rsidP="00324141">
      <w:pPr>
        <w:spacing w:after="0" w:line="240" w:lineRule="auto"/>
        <w:jc w:val="center"/>
        <w:rPr>
          <w:sz w:val="24"/>
        </w:rPr>
      </w:pPr>
      <w:bookmarkStart w:id="0" w:name="_GoBack"/>
      <w:bookmarkEnd w:id="0"/>
      <w:r w:rsidRPr="00D06F98">
        <w:rPr>
          <w:sz w:val="24"/>
        </w:rPr>
        <w:t>BIZNESA AUGSTSKOLAS TURĪBA</w:t>
      </w:r>
    </w:p>
    <w:p w:rsidR="002A46FC" w:rsidRPr="00D06F98" w:rsidRDefault="002A46FC" w:rsidP="00324141">
      <w:pPr>
        <w:spacing w:after="0" w:line="240" w:lineRule="auto"/>
        <w:jc w:val="center"/>
        <w:rPr>
          <w:sz w:val="24"/>
        </w:rPr>
      </w:pPr>
      <w:r w:rsidRPr="00D06F98">
        <w:rPr>
          <w:sz w:val="24"/>
        </w:rPr>
        <w:t>JURIDISKĀS FAKULTĀTES</w:t>
      </w:r>
    </w:p>
    <w:p w:rsidR="002A46FC" w:rsidRPr="00D06F98" w:rsidRDefault="002A46FC" w:rsidP="00324141">
      <w:pPr>
        <w:spacing w:after="0" w:line="240" w:lineRule="auto"/>
        <w:jc w:val="center"/>
        <w:rPr>
          <w:sz w:val="24"/>
        </w:rPr>
      </w:pPr>
    </w:p>
    <w:p w:rsidR="002A46FC" w:rsidRPr="00D06F98" w:rsidRDefault="002661C5" w:rsidP="00324141">
      <w:pPr>
        <w:spacing w:after="0" w:line="240" w:lineRule="auto"/>
        <w:jc w:val="center"/>
        <w:rPr>
          <w:b/>
          <w:sz w:val="24"/>
        </w:rPr>
      </w:pPr>
      <w:r w:rsidRPr="00D06F98">
        <w:rPr>
          <w:b/>
          <w:sz w:val="24"/>
        </w:rPr>
        <w:t>LĪGUM</w:t>
      </w:r>
      <w:r w:rsidR="00AF6939" w:rsidRPr="00D06F98">
        <w:rPr>
          <w:b/>
          <w:sz w:val="24"/>
        </w:rPr>
        <w:t>A SAGATAVOŠANAS</w:t>
      </w:r>
      <w:r w:rsidRPr="00D06F98">
        <w:rPr>
          <w:b/>
          <w:sz w:val="24"/>
        </w:rPr>
        <w:t xml:space="preserve"> IZSPĒLES </w:t>
      </w:r>
      <w:r w:rsidR="001A52B8" w:rsidRPr="00D06F98">
        <w:rPr>
          <w:b/>
          <w:sz w:val="24"/>
        </w:rPr>
        <w:t>APRAKSTS</w:t>
      </w:r>
    </w:p>
    <w:p w:rsidR="002A46FC" w:rsidRPr="00D06F98" w:rsidRDefault="002A46FC" w:rsidP="00324141">
      <w:pPr>
        <w:spacing w:after="0" w:line="240" w:lineRule="auto"/>
        <w:jc w:val="both"/>
        <w:rPr>
          <w:rFonts w:cs="Times New Roman"/>
          <w:sz w:val="24"/>
        </w:rPr>
      </w:pPr>
    </w:p>
    <w:p w:rsidR="00B65946" w:rsidRPr="00D06F98" w:rsidRDefault="00B65946" w:rsidP="001A52B8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2661C5" w:rsidRPr="00D06F98" w:rsidRDefault="001A52B8" w:rsidP="001A52B8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D06F98">
        <w:rPr>
          <w:rFonts w:ascii="Times New Roman" w:hAnsi="Times New Roman" w:cs="Times New Roman"/>
          <w:sz w:val="24"/>
          <w:szCs w:val="22"/>
        </w:rPr>
        <w:t xml:space="preserve">1. </w:t>
      </w:r>
      <w:r w:rsidR="002661C5" w:rsidRPr="00D06F98">
        <w:rPr>
          <w:rFonts w:ascii="Times New Roman" w:hAnsi="Times New Roman" w:cs="Times New Roman"/>
          <w:sz w:val="24"/>
          <w:szCs w:val="22"/>
        </w:rPr>
        <w:t>Izspēles norise</w:t>
      </w:r>
    </w:p>
    <w:p w:rsidR="001A52B8" w:rsidRPr="00D06F98" w:rsidRDefault="001A52B8" w:rsidP="001A52B8">
      <w:pPr>
        <w:spacing w:after="120" w:line="240" w:lineRule="auto"/>
        <w:jc w:val="both"/>
        <w:rPr>
          <w:rFonts w:cs="Times New Roman"/>
          <w:sz w:val="24"/>
        </w:rPr>
      </w:pPr>
      <w:r w:rsidRPr="00D06F98">
        <w:rPr>
          <w:rFonts w:cs="Times New Roman"/>
          <w:sz w:val="24"/>
        </w:rPr>
        <w:t xml:space="preserve">1.1. </w:t>
      </w:r>
      <w:r w:rsidR="00436F68" w:rsidRPr="00D06F98">
        <w:rPr>
          <w:rFonts w:cs="Times New Roman"/>
          <w:sz w:val="24"/>
        </w:rPr>
        <w:t xml:space="preserve">Tiek organizēta izspēle par līguma </w:t>
      </w:r>
      <w:r w:rsidR="00AF6939" w:rsidRPr="00D06F98">
        <w:rPr>
          <w:rFonts w:cs="Times New Roman"/>
          <w:sz w:val="24"/>
        </w:rPr>
        <w:t>projekta sagatavošanu</w:t>
      </w:r>
      <w:r w:rsidR="00436F68" w:rsidRPr="00D06F98">
        <w:rPr>
          <w:rFonts w:cs="Times New Roman"/>
          <w:sz w:val="24"/>
        </w:rPr>
        <w:t xml:space="preserve"> par preču piegādi un pakalpojumu sniegšanu.</w:t>
      </w:r>
      <w:r w:rsidR="00324141" w:rsidRPr="00D06F98">
        <w:rPr>
          <w:rFonts w:cs="Times New Roman"/>
          <w:sz w:val="24"/>
        </w:rPr>
        <w:t xml:space="preserve"> </w:t>
      </w:r>
    </w:p>
    <w:p w:rsidR="00394095" w:rsidRPr="00D06F98" w:rsidRDefault="001A52B8" w:rsidP="001A52B8">
      <w:pPr>
        <w:spacing w:after="120" w:line="240" w:lineRule="auto"/>
        <w:jc w:val="both"/>
        <w:rPr>
          <w:rFonts w:cs="Times New Roman"/>
          <w:sz w:val="24"/>
        </w:rPr>
      </w:pPr>
      <w:r w:rsidRPr="00D06F98">
        <w:rPr>
          <w:rFonts w:cs="Times New Roman"/>
          <w:sz w:val="24"/>
        </w:rPr>
        <w:t xml:space="preserve">1.2. </w:t>
      </w:r>
      <w:r w:rsidR="00436F68" w:rsidRPr="00D06F98">
        <w:rPr>
          <w:rFonts w:cs="Times New Roman"/>
          <w:sz w:val="24"/>
        </w:rPr>
        <w:t xml:space="preserve">Katra komanda pārstāv juridisko biroju, kas </w:t>
      </w:r>
      <w:r w:rsidR="002661C5" w:rsidRPr="00D06F98">
        <w:rPr>
          <w:rFonts w:cs="Times New Roman"/>
          <w:sz w:val="24"/>
        </w:rPr>
        <w:t xml:space="preserve">pēc </w:t>
      </w:r>
      <w:r w:rsidRPr="00D06F98">
        <w:rPr>
          <w:rFonts w:cs="Times New Roman"/>
          <w:sz w:val="24"/>
        </w:rPr>
        <w:t xml:space="preserve">abu darījuma pušu </w:t>
      </w:r>
      <w:r w:rsidR="002661C5" w:rsidRPr="00D06F98">
        <w:rPr>
          <w:rFonts w:cs="Times New Roman"/>
          <w:sz w:val="24"/>
        </w:rPr>
        <w:t xml:space="preserve">pasūtījuma </w:t>
      </w:r>
      <w:r w:rsidR="00436F68" w:rsidRPr="00D06F98">
        <w:rPr>
          <w:rFonts w:cs="Times New Roman"/>
          <w:sz w:val="24"/>
        </w:rPr>
        <w:t xml:space="preserve">gatavo </w:t>
      </w:r>
      <w:r w:rsidRPr="00D06F98">
        <w:rPr>
          <w:rFonts w:cs="Times New Roman"/>
          <w:sz w:val="24"/>
        </w:rPr>
        <w:t xml:space="preserve">normatīviem aktiem atbilstošu un risku samazinošu </w:t>
      </w:r>
      <w:r w:rsidR="00436F68" w:rsidRPr="00D06F98">
        <w:rPr>
          <w:rFonts w:cs="Times New Roman"/>
          <w:sz w:val="24"/>
        </w:rPr>
        <w:t>līguma projektu</w:t>
      </w:r>
      <w:r w:rsidRPr="00D06F98">
        <w:rPr>
          <w:rFonts w:cs="Times New Roman"/>
          <w:sz w:val="24"/>
        </w:rPr>
        <w:t>, kuru iesniedz organizatoriem</w:t>
      </w:r>
      <w:r w:rsidR="00436F68" w:rsidRPr="00D06F98">
        <w:rPr>
          <w:rFonts w:cs="Times New Roman"/>
          <w:sz w:val="24"/>
        </w:rPr>
        <w:t xml:space="preserve"> un prezent</w:t>
      </w:r>
      <w:r w:rsidRPr="00D06F98">
        <w:rPr>
          <w:rFonts w:cs="Times New Roman"/>
          <w:sz w:val="24"/>
        </w:rPr>
        <w:t>ē mutiskās izspēlēs</w:t>
      </w:r>
      <w:r w:rsidR="00436F68" w:rsidRPr="00D06F98">
        <w:rPr>
          <w:rFonts w:cs="Times New Roman"/>
          <w:sz w:val="24"/>
        </w:rPr>
        <w:t xml:space="preserve">. </w:t>
      </w:r>
    </w:p>
    <w:p w:rsidR="00B65946" w:rsidRPr="00D06F98" w:rsidRDefault="00B65946" w:rsidP="001A52B8">
      <w:pPr>
        <w:spacing w:after="120" w:line="240" w:lineRule="auto"/>
        <w:jc w:val="both"/>
        <w:rPr>
          <w:rFonts w:cs="Times New Roman"/>
          <w:sz w:val="24"/>
        </w:rPr>
      </w:pPr>
      <w:r w:rsidRPr="00D06F98">
        <w:rPr>
          <w:rFonts w:cs="Times New Roman"/>
          <w:sz w:val="24"/>
        </w:rPr>
        <w:t xml:space="preserve">1.3. Komandai ir tiesības uzdot organizatoriem sūtot uz e-pastu: </w:t>
      </w:r>
      <w:hyperlink r:id="rId5" w:history="1">
        <w:r w:rsidRPr="00D06F98">
          <w:rPr>
            <w:rStyle w:val="Hyperlink"/>
            <w:rFonts w:cs="Times New Roman"/>
            <w:sz w:val="24"/>
          </w:rPr>
          <w:t>jf@turiba.lv</w:t>
        </w:r>
      </w:hyperlink>
      <w:r w:rsidRPr="00D06F98">
        <w:rPr>
          <w:rFonts w:cs="Times New Roman"/>
          <w:sz w:val="24"/>
        </w:rPr>
        <w:t xml:space="preserve"> jautājumus par izspēļu norisi un pakalpojumu aprakstu, atbildes uz jautājumiem, ja tie skar izspēļu izpratni vai uzdevuma interpretāciju, tiek nosūtītas visām komandām. </w:t>
      </w:r>
    </w:p>
    <w:p w:rsidR="00394095" w:rsidRPr="00D06F98" w:rsidRDefault="00394095" w:rsidP="00394095">
      <w:pPr>
        <w:spacing w:after="120" w:line="240" w:lineRule="auto"/>
        <w:jc w:val="both"/>
        <w:rPr>
          <w:rFonts w:cs="Times New Roman"/>
          <w:sz w:val="24"/>
        </w:rPr>
      </w:pPr>
      <w:r w:rsidRPr="00D06F98">
        <w:rPr>
          <w:rFonts w:cs="Times New Roman"/>
          <w:sz w:val="24"/>
        </w:rPr>
        <w:t>1.4. Katra komanda līdz</w:t>
      </w:r>
      <w:r w:rsidRPr="00D06F98">
        <w:rPr>
          <w:rFonts w:cs="Times New Roman"/>
          <w:b/>
          <w:sz w:val="24"/>
        </w:rPr>
        <w:t xml:space="preserve"> 2024. gada 19. aprīlim</w:t>
      </w:r>
      <w:r w:rsidRPr="00D06F98">
        <w:rPr>
          <w:rFonts w:cs="Times New Roman"/>
          <w:sz w:val="24"/>
        </w:rPr>
        <w:t xml:space="preserve"> iesniedz pieteikuma anketu un izspēles rakstisko daļu (Līguma projektu) e-pastā: </w:t>
      </w:r>
      <w:hyperlink r:id="rId6" w:history="1">
        <w:r w:rsidRPr="00D06F98">
          <w:rPr>
            <w:rStyle w:val="Hyperlink"/>
            <w:rFonts w:cs="Times New Roman"/>
            <w:sz w:val="24"/>
          </w:rPr>
          <w:t>jf@turiba.lv</w:t>
        </w:r>
      </w:hyperlink>
      <w:r w:rsidRPr="00D06F98">
        <w:rPr>
          <w:rFonts w:cs="Times New Roman"/>
          <w:sz w:val="24"/>
        </w:rPr>
        <w:t>.</w:t>
      </w:r>
    </w:p>
    <w:p w:rsidR="00394095" w:rsidRPr="00D06F98" w:rsidRDefault="001A52B8" w:rsidP="00394095">
      <w:pPr>
        <w:spacing w:after="120" w:line="240" w:lineRule="auto"/>
        <w:jc w:val="both"/>
        <w:rPr>
          <w:rFonts w:cs="Times New Roman"/>
          <w:sz w:val="24"/>
        </w:rPr>
      </w:pPr>
      <w:r w:rsidRPr="00D06F98">
        <w:rPr>
          <w:rFonts w:cs="Times New Roman"/>
          <w:sz w:val="24"/>
        </w:rPr>
        <w:t>1.</w:t>
      </w:r>
      <w:r w:rsidR="00394095" w:rsidRPr="00D06F98">
        <w:rPr>
          <w:rFonts w:cs="Times New Roman"/>
          <w:sz w:val="24"/>
        </w:rPr>
        <w:t>5</w:t>
      </w:r>
      <w:r w:rsidRPr="00D06F98">
        <w:rPr>
          <w:rFonts w:cs="Times New Roman"/>
          <w:sz w:val="24"/>
        </w:rPr>
        <w:t xml:space="preserve">. </w:t>
      </w:r>
      <w:r w:rsidR="002661C5" w:rsidRPr="00D06F98">
        <w:rPr>
          <w:rFonts w:cs="Times New Roman"/>
          <w:sz w:val="24"/>
        </w:rPr>
        <w:t xml:space="preserve">Mutiskā izspēle tiek organizēta  </w:t>
      </w:r>
      <w:r w:rsidR="002661C5" w:rsidRPr="00D06F98">
        <w:rPr>
          <w:rFonts w:cs="Times New Roman"/>
          <w:b/>
          <w:sz w:val="24"/>
        </w:rPr>
        <w:t>2024. gada 26. aprīlī</w:t>
      </w:r>
      <w:r w:rsidR="002661C5" w:rsidRPr="00D06F98">
        <w:rPr>
          <w:rFonts w:cs="Times New Roman"/>
          <w:sz w:val="24"/>
        </w:rPr>
        <w:t xml:space="preserve"> no pulksten 12.00 – 17.00</w:t>
      </w:r>
    </w:p>
    <w:p w:rsidR="00394095" w:rsidRPr="00D06F98" w:rsidRDefault="00394095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1.6. Punktu piešķiršanas kārtība ir noteikta izspēles nolikumā, kurš pieejams publiski vai rakstot uz </w:t>
      </w:r>
      <w:hyperlink r:id="rId7" w:history="1">
        <w:r w:rsidRPr="00D06F98">
          <w:rPr>
            <w:rStyle w:val="Hyperlink"/>
            <w:rFonts w:ascii="Times New Roman" w:hAnsi="Times New Roman" w:cs="Times New Roman"/>
            <w:sz w:val="24"/>
          </w:rPr>
          <w:t>jf@turiba.lv</w:t>
        </w:r>
      </w:hyperlink>
      <w:r w:rsidRPr="00D06F98">
        <w:rPr>
          <w:rFonts w:ascii="Times New Roman" w:hAnsi="Times New Roman" w:cs="Times New Roman"/>
          <w:sz w:val="24"/>
        </w:rPr>
        <w:t>.</w:t>
      </w:r>
    </w:p>
    <w:p w:rsidR="00D71C9D" w:rsidRPr="00D06F98" w:rsidRDefault="00394095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1.</w:t>
      </w:r>
      <w:r w:rsidR="00B65946" w:rsidRPr="00D06F98">
        <w:rPr>
          <w:rFonts w:ascii="Times New Roman" w:hAnsi="Times New Roman" w:cs="Times New Roman"/>
          <w:sz w:val="24"/>
        </w:rPr>
        <w:t>7</w:t>
      </w:r>
      <w:r w:rsidRPr="00D06F98">
        <w:rPr>
          <w:rFonts w:ascii="Times New Roman" w:hAnsi="Times New Roman" w:cs="Times New Roman"/>
          <w:sz w:val="24"/>
        </w:rPr>
        <w:t xml:space="preserve">. Uzvarētāji tiek paziņoti pēc mutiskās daļas izspēles beigām un tiesnešu apspriešanās. </w:t>
      </w:r>
    </w:p>
    <w:p w:rsidR="00394095" w:rsidRPr="00D06F98" w:rsidRDefault="00394095" w:rsidP="001A52B8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862F19" w:rsidRPr="00D06F98" w:rsidRDefault="00394095" w:rsidP="001A52B8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D06F98">
        <w:rPr>
          <w:rFonts w:ascii="Times New Roman" w:hAnsi="Times New Roman" w:cs="Times New Roman"/>
          <w:sz w:val="24"/>
          <w:szCs w:val="22"/>
        </w:rPr>
        <w:t xml:space="preserve">2. </w:t>
      </w:r>
      <w:r w:rsidR="008E670B" w:rsidRPr="00D06F98">
        <w:rPr>
          <w:rFonts w:ascii="Times New Roman" w:hAnsi="Times New Roman" w:cs="Times New Roman"/>
          <w:sz w:val="24"/>
          <w:szCs w:val="22"/>
        </w:rPr>
        <w:t>Izspēles r</w:t>
      </w:r>
      <w:r w:rsidRPr="00D06F98">
        <w:rPr>
          <w:rFonts w:ascii="Times New Roman" w:hAnsi="Times New Roman" w:cs="Times New Roman"/>
          <w:sz w:val="24"/>
          <w:szCs w:val="22"/>
        </w:rPr>
        <w:t>akstiskās daļas</w:t>
      </w:r>
      <w:r w:rsidR="00C1249D" w:rsidRPr="00D06F98">
        <w:rPr>
          <w:rFonts w:ascii="Times New Roman" w:hAnsi="Times New Roman" w:cs="Times New Roman"/>
          <w:sz w:val="24"/>
          <w:szCs w:val="22"/>
        </w:rPr>
        <w:t xml:space="preserve"> - </w:t>
      </w:r>
      <w:r w:rsidRPr="00D06F98">
        <w:rPr>
          <w:rFonts w:ascii="Times New Roman" w:hAnsi="Times New Roman" w:cs="Times New Roman"/>
          <w:sz w:val="24"/>
          <w:szCs w:val="22"/>
        </w:rPr>
        <w:t xml:space="preserve"> Līguma projekta izstrādes nosacījumi</w:t>
      </w:r>
      <w:r w:rsidR="00862F19" w:rsidRPr="00D06F98">
        <w:rPr>
          <w:rFonts w:ascii="Times New Roman" w:hAnsi="Times New Roman" w:cs="Times New Roman"/>
          <w:sz w:val="24"/>
          <w:szCs w:val="22"/>
        </w:rPr>
        <w:t xml:space="preserve">: </w:t>
      </w:r>
    </w:p>
    <w:p w:rsidR="00C1249D" w:rsidRPr="00D06F98" w:rsidRDefault="00C1249D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2</w:t>
      </w:r>
      <w:r w:rsidR="00394095" w:rsidRPr="00D06F98">
        <w:rPr>
          <w:rFonts w:ascii="Times New Roman" w:hAnsi="Times New Roman" w:cs="Times New Roman"/>
          <w:sz w:val="24"/>
        </w:rPr>
        <w:t xml:space="preserve">.1. </w:t>
      </w:r>
      <w:r w:rsidR="00A47973" w:rsidRPr="00D06F98">
        <w:rPr>
          <w:rFonts w:ascii="Times New Roman" w:hAnsi="Times New Roman" w:cs="Times New Roman"/>
          <w:sz w:val="24"/>
        </w:rPr>
        <w:t>Komanda sagatavo līguma projektu ņemot vērā Pielikumā nr.</w:t>
      </w:r>
      <w:r w:rsidR="00E15623" w:rsidRPr="00D06F98">
        <w:rPr>
          <w:rFonts w:ascii="Times New Roman" w:hAnsi="Times New Roman" w:cs="Times New Roman"/>
          <w:sz w:val="24"/>
        </w:rPr>
        <w:t>1</w:t>
      </w:r>
      <w:r w:rsidR="00A47973" w:rsidRPr="00D06F98">
        <w:rPr>
          <w:rFonts w:ascii="Times New Roman" w:hAnsi="Times New Roman" w:cs="Times New Roman"/>
          <w:sz w:val="24"/>
        </w:rPr>
        <w:t xml:space="preserve"> pievienoto Pakalpojuma aprakstu. </w:t>
      </w:r>
    </w:p>
    <w:p w:rsidR="00A47973" w:rsidRPr="00D06F98" w:rsidRDefault="00A47973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2.2. Šim aprakstam ir pievienota arī </w:t>
      </w:r>
      <w:r w:rsidR="00E15623" w:rsidRPr="00D06F98">
        <w:rPr>
          <w:rFonts w:ascii="Times New Roman" w:hAnsi="Times New Roman" w:cs="Times New Roman"/>
          <w:sz w:val="24"/>
        </w:rPr>
        <w:t>l</w:t>
      </w:r>
      <w:r w:rsidRPr="00D06F98">
        <w:rPr>
          <w:rFonts w:ascii="Times New Roman" w:hAnsi="Times New Roman" w:cs="Times New Roman"/>
          <w:sz w:val="24"/>
        </w:rPr>
        <w:t xml:space="preserve">īguma </w:t>
      </w:r>
      <w:proofErr w:type="spellStart"/>
      <w:r w:rsidR="00E15623" w:rsidRPr="00D06F98">
        <w:rPr>
          <w:rFonts w:ascii="Times New Roman" w:hAnsi="Times New Roman" w:cs="Times New Roman"/>
          <w:sz w:val="24"/>
        </w:rPr>
        <w:t>paraug</w:t>
      </w:r>
      <w:r w:rsidRPr="00D06F98">
        <w:rPr>
          <w:rFonts w:ascii="Times New Roman" w:hAnsi="Times New Roman" w:cs="Times New Roman"/>
          <w:sz w:val="24"/>
        </w:rPr>
        <w:t>forma</w:t>
      </w:r>
      <w:proofErr w:type="spellEnd"/>
      <w:r w:rsidRPr="00D06F98">
        <w:rPr>
          <w:rFonts w:ascii="Times New Roman" w:hAnsi="Times New Roman" w:cs="Times New Roman"/>
          <w:sz w:val="24"/>
        </w:rPr>
        <w:t>, kurai ir tikai informatīva nozīme un komandas drīkst veidot arī savu Līguma noformējumu.</w:t>
      </w:r>
    </w:p>
    <w:p w:rsidR="00A47973" w:rsidRPr="00D06F98" w:rsidRDefault="00A47973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2.3. Līgumā jāapraksta vismaz sekojoši jautājumi atbilstoši dotajam pakalpojuma aprakstam: </w:t>
      </w:r>
    </w:p>
    <w:p w:rsidR="00BE6DCC" w:rsidRPr="00D06F98" w:rsidRDefault="00BE6DCC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Preču piegādes un norēķinu kārtīb</w:t>
      </w:r>
      <w:r w:rsidR="00A47973" w:rsidRPr="00D06F98">
        <w:rPr>
          <w:rFonts w:ascii="Times New Roman" w:hAnsi="Times New Roman" w:cs="Times New Roman"/>
          <w:sz w:val="24"/>
        </w:rPr>
        <w:t>a</w:t>
      </w:r>
      <w:r w:rsidRPr="00D06F98">
        <w:rPr>
          <w:rFonts w:ascii="Times New Roman" w:hAnsi="Times New Roman" w:cs="Times New Roman"/>
          <w:sz w:val="24"/>
        </w:rPr>
        <w:t>;</w:t>
      </w:r>
    </w:p>
    <w:p w:rsidR="00712062" w:rsidRPr="00D06F98" w:rsidRDefault="00712062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Personu datu aizsardzības prasības</w:t>
      </w:r>
      <w:r w:rsidR="00A47973" w:rsidRPr="00D06F98">
        <w:rPr>
          <w:rFonts w:ascii="Times New Roman" w:hAnsi="Times New Roman" w:cs="Times New Roman"/>
          <w:sz w:val="24"/>
        </w:rPr>
        <w:t>;</w:t>
      </w:r>
    </w:p>
    <w:p w:rsidR="00FC7B4A" w:rsidRPr="00D06F98" w:rsidRDefault="00A47973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lastRenderedPageBreak/>
        <w:t>Preču/pakalpojuma saņēmējs</w:t>
      </w:r>
      <w:r w:rsidR="00FC7B4A" w:rsidRPr="00D06F98">
        <w:rPr>
          <w:rFonts w:ascii="Times New Roman" w:hAnsi="Times New Roman" w:cs="Times New Roman"/>
          <w:sz w:val="24"/>
        </w:rPr>
        <w:t xml:space="preserve"> un </w:t>
      </w:r>
      <w:r w:rsidRPr="00D06F98">
        <w:rPr>
          <w:rFonts w:ascii="Times New Roman" w:hAnsi="Times New Roman" w:cs="Times New Roman"/>
          <w:sz w:val="24"/>
        </w:rPr>
        <w:t>preču pārdevēja/pakalpojuma sniedzēja pienākumi un tiesības;</w:t>
      </w:r>
    </w:p>
    <w:p w:rsidR="00712062" w:rsidRPr="00D06F98" w:rsidRDefault="00712062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Risku </w:t>
      </w:r>
      <w:r w:rsidR="00A47973" w:rsidRPr="00D06F98">
        <w:rPr>
          <w:rFonts w:ascii="Times New Roman" w:hAnsi="Times New Roman" w:cs="Times New Roman"/>
          <w:sz w:val="24"/>
        </w:rPr>
        <w:t>apdrošināšana;</w:t>
      </w:r>
    </w:p>
    <w:p w:rsidR="00712062" w:rsidRPr="00D06F98" w:rsidRDefault="00A47973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Autortiesību jautājumi;</w:t>
      </w:r>
    </w:p>
    <w:p w:rsidR="00FC7B4A" w:rsidRPr="00D06F98" w:rsidRDefault="00FC7B4A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Konkurences jautājum</w:t>
      </w:r>
      <w:r w:rsidR="00A47973" w:rsidRPr="00D06F98">
        <w:rPr>
          <w:rFonts w:ascii="Times New Roman" w:hAnsi="Times New Roman" w:cs="Times New Roman"/>
          <w:sz w:val="24"/>
        </w:rPr>
        <w:t>i;</w:t>
      </w:r>
    </w:p>
    <w:p w:rsidR="00FC7B4A" w:rsidRPr="00D06F98" w:rsidRDefault="00712062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Komercnoslēpuma neizpaušanas nosacījum</w:t>
      </w:r>
      <w:r w:rsidR="00A47973" w:rsidRPr="00D06F98">
        <w:rPr>
          <w:rFonts w:ascii="Times New Roman" w:hAnsi="Times New Roman" w:cs="Times New Roman"/>
          <w:sz w:val="24"/>
        </w:rPr>
        <w:t>i;</w:t>
      </w:r>
    </w:p>
    <w:p w:rsidR="00FC7B4A" w:rsidRPr="00D06F98" w:rsidRDefault="00712062" w:rsidP="00A47973">
      <w:pPr>
        <w:pStyle w:val="PlainText"/>
        <w:numPr>
          <w:ilvl w:val="6"/>
          <w:numId w:val="25"/>
        </w:numPr>
        <w:spacing w:after="120"/>
        <w:ind w:left="851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Strīdu risināšanas kārtīb</w:t>
      </w:r>
      <w:r w:rsidR="00A47973" w:rsidRPr="00D06F98">
        <w:rPr>
          <w:rFonts w:ascii="Times New Roman" w:hAnsi="Times New Roman" w:cs="Times New Roman"/>
          <w:sz w:val="24"/>
        </w:rPr>
        <w:t>a un</w:t>
      </w:r>
      <w:r w:rsidRPr="00D06F98">
        <w:rPr>
          <w:rFonts w:ascii="Times New Roman" w:hAnsi="Times New Roman" w:cs="Times New Roman"/>
          <w:sz w:val="24"/>
        </w:rPr>
        <w:t xml:space="preserve"> piemērojam</w:t>
      </w:r>
      <w:r w:rsidR="00A47973" w:rsidRPr="00D06F98">
        <w:rPr>
          <w:rFonts w:ascii="Times New Roman" w:hAnsi="Times New Roman" w:cs="Times New Roman"/>
          <w:sz w:val="24"/>
        </w:rPr>
        <w:t>ie normatīvie akti</w:t>
      </w:r>
    </w:p>
    <w:p w:rsidR="00FC7B4A" w:rsidRPr="00D06F98" w:rsidRDefault="00A47973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2.4. </w:t>
      </w:r>
      <w:r w:rsidR="00760A43" w:rsidRPr="00D06F98">
        <w:rPr>
          <w:rFonts w:ascii="Times New Roman" w:hAnsi="Times New Roman" w:cs="Times New Roman"/>
          <w:sz w:val="24"/>
        </w:rPr>
        <w:t>Līgum</w:t>
      </w:r>
      <w:r w:rsidR="00436F68" w:rsidRPr="00D06F98">
        <w:rPr>
          <w:rFonts w:ascii="Times New Roman" w:hAnsi="Times New Roman" w:cs="Times New Roman"/>
          <w:sz w:val="24"/>
        </w:rPr>
        <w:t>a projekt</w:t>
      </w:r>
      <w:r w:rsidR="00760A43" w:rsidRPr="00D06F98">
        <w:rPr>
          <w:rFonts w:ascii="Times New Roman" w:hAnsi="Times New Roman" w:cs="Times New Roman"/>
          <w:sz w:val="24"/>
        </w:rPr>
        <w:t>s tiek sagatavots</w:t>
      </w:r>
      <w:r w:rsidR="00AF627B" w:rsidRPr="00D06F98">
        <w:rPr>
          <w:rFonts w:ascii="Times New Roman" w:hAnsi="Times New Roman" w:cs="Times New Roman"/>
          <w:sz w:val="24"/>
        </w:rPr>
        <w:t xml:space="preserve"> </w:t>
      </w:r>
      <w:r w:rsidR="00712062" w:rsidRPr="00D06F98">
        <w:rPr>
          <w:rFonts w:ascii="Times New Roman" w:hAnsi="Times New Roman" w:cs="Times New Roman"/>
          <w:sz w:val="24"/>
        </w:rPr>
        <w:t>latviešu valodā</w:t>
      </w:r>
      <w:r w:rsidR="008B04E9" w:rsidRPr="00D06F98">
        <w:rPr>
          <w:rFonts w:ascii="Times New Roman" w:hAnsi="Times New Roman" w:cs="Times New Roman"/>
          <w:sz w:val="24"/>
        </w:rPr>
        <w:t>, ievērojot gramatikas prasības</w:t>
      </w:r>
      <w:r w:rsidR="00712062" w:rsidRPr="00D06F98">
        <w:rPr>
          <w:rFonts w:ascii="Times New Roman" w:hAnsi="Times New Roman" w:cs="Times New Roman"/>
          <w:sz w:val="24"/>
        </w:rPr>
        <w:t>.</w:t>
      </w:r>
    </w:p>
    <w:p w:rsidR="008B04E9" w:rsidRPr="00D06F98" w:rsidRDefault="008B04E9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2.5. Līguma projekts loģiski strukturējams un noformējams, tā lai izvairītos no neskaidriem formulējumiem, kā arī izvairoties no liekvārdības. </w:t>
      </w:r>
    </w:p>
    <w:p w:rsidR="008B04E9" w:rsidRPr="00D06F98" w:rsidRDefault="008B04E9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2.6. Sagatavojot Līguma projektu, jāņem vērā attiecīgo jautājumu regulējošie normatīvie akti un jānodrošina, ka netiek pārkāpti tie. </w:t>
      </w:r>
      <w:r w:rsidR="00D04012" w:rsidRPr="00D06F98">
        <w:rPr>
          <w:rFonts w:ascii="Times New Roman" w:hAnsi="Times New Roman" w:cs="Times New Roman"/>
          <w:sz w:val="24"/>
        </w:rPr>
        <w:t>Ja komanda konstatē kādus iespējamus normatīvo aktu pārkāpumus, tā uz to norāda un iesaka kā šo jautājumu varētu regulēt līgumā, lai tiesību normas netiktu pārkāptas.</w:t>
      </w:r>
    </w:p>
    <w:p w:rsidR="008B04E9" w:rsidRPr="00D06F98" w:rsidRDefault="008B04E9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2.7. Līguma projektā ir tiesības izdarīt arī paskaidrojošus komentārus, lai parādītu, kādēļ komanda ir izvēlējusies konkrētu juridisko risinājumu vai norādot, ka pastāv arī alternatīvi </w:t>
      </w:r>
      <w:proofErr w:type="spellStart"/>
      <w:r w:rsidRPr="00D06F98">
        <w:rPr>
          <w:rFonts w:ascii="Times New Roman" w:hAnsi="Times New Roman" w:cs="Times New Roman"/>
          <w:sz w:val="24"/>
        </w:rPr>
        <w:t>problēmjautājumu</w:t>
      </w:r>
      <w:proofErr w:type="spellEnd"/>
      <w:r w:rsidRPr="00D06F98">
        <w:rPr>
          <w:rFonts w:ascii="Times New Roman" w:hAnsi="Times New Roman" w:cs="Times New Roman"/>
          <w:sz w:val="24"/>
        </w:rPr>
        <w:t xml:space="preserve"> risinājumi. </w:t>
      </w:r>
    </w:p>
    <w:p w:rsidR="00324141" w:rsidRPr="00D06F98" w:rsidRDefault="00D04012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2.8. </w:t>
      </w:r>
      <w:r w:rsidR="00B0165C" w:rsidRPr="00D06F98">
        <w:rPr>
          <w:rFonts w:ascii="Times New Roman" w:hAnsi="Times New Roman" w:cs="Times New Roman"/>
          <w:sz w:val="24"/>
        </w:rPr>
        <w:t xml:space="preserve">Komanda </w:t>
      </w:r>
      <w:r w:rsidR="00BE6DCC" w:rsidRPr="00D06F98">
        <w:rPr>
          <w:rFonts w:ascii="Times New Roman" w:hAnsi="Times New Roman" w:cs="Times New Roman"/>
          <w:sz w:val="24"/>
        </w:rPr>
        <w:t>iesnie</w:t>
      </w:r>
      <w:r w:rsidR="00B0165C" w:rsidRPr="00D06F98">
        <w:rPr>
          <w:rFonts w:ascii="Times New Roman" w:hAnsi="Times New Roman" w:cs="Times New Roman"/>
          <w:sz w:val="24"/>
        </w:rPr>
        <w:t>dz</w:t>
      </w:r>
      <w:r w:rsidR="00BE6DCC" w:rsidRPr="00D06F98">
        <w:rPr>
          <w:rFonts w:ascii="Times New Roman" w:hAnsi="Times New Roman" w:cs="Times New Roman"/>
          <w:sz w:val="24"/>
        </w:rPr>
        <w:t xml:space="preserve"> Līguma projektu </w:t>
      </w:r>
      <w:r w:rsidR="00B0165C" w:rsidRPr="00D06F98">
        <w:rPr>
          <w:rFonts w:ascii="Times New Roman" w:hAnsi="Times New Roman" w:cs="Times New Roman"/>
          <w:sz w:val="24"/>
        </w:rPr>
        <w:t>Līguma projekta</w:t>
      </w:r>
      <w:r w:rsidR="00AF6939" w:rsidRPr="00D06F98">
        <w:rPr>
          <w:rFonts w:ascii="Times New Roman" w:hAnsi="Times New Roman" w:cs="Times New Roman"/>
          <w:sz w:val="24"/>
        </w:rPr>
        <w:t xml:space="preserve"> sagatavošanas izspēles organizatoriem</w:t>
      </w:r>
      <w:r w:rsidR="00B0165C" w:rsidRPr="00D06F98">
        <w:rPr>
          <w:rFonts w:ascii="Times New Roman" w:hAnsi="Times New Roman" w:cs="Times New Roman"/>
          <w:sz w:val="24"/>
        </w:rPr>
        <w:t>, nolikumā noteiktā kārtībā</w:t>
      </w:r>
      <w:r w:rsidR="00324141" w:rsidRPr="00D06F98">
        <w:rPr>
          <w:rFonts w:ascii="Times New Roman" w:hAnsi="Times New Roman" w:cs="Times New Roman"/>
          <w:sz w:val="24"/>
        </w:rPr>
        <w:t xml:space="preserve">. </w:t>
      </w:r>
    </w:p>
    <w:p w:rsidR="00944FC1" w:rsidRPr="00D06F98" w:rsidRDefault="00944FC1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</w:p>
    <w:p w:rsidR="00712062" w:rsidRPr="00D06F98" w:rsidRDefault="00B912CA" w:rsidP="001A52B8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D06F98">
        <w:rPr>
          <w:rFonts w:ascii="Times New Roman" w:hAnsi="Times New Roman" w:cs="Times New Roman"/>
          <w:sz w:val="24"/>
          <w:szCs w:val="22"/>
        </w:rPr>
        <w:t xml:space="preserve">3. </w:t>
      </w:r>
      <w:r w:rsidR="008E670B" w:rsidRPr="00D06F98">
        <w:rPr>
          <w:rFonts w:ascii="Times New Roman" w:hAnsi="Times New Roman" w:cs="Times New Roman"/>
          <w:sz w:val="24"/>
          <w:szCs w:val="22"/>
        </w:rPr>
        <w:t>Izspēles mutiskās daļas – p</w:t>
      </w:r>
      <w:r w:rsidR="00712062" w:rsidRPr="00D06F98">
        <w:rPr>
          <w:rFonts w:ascii="Times New Roman" w:hAnsi="Times New Roman" w:cs="Times New Roman"/>
          <w:sz w:val="24"/>
          <w:szCs w:val="22"/>
        </w:rPr>
        <w:t>rezentācija</w:t>
      </w:r>
      <w:r w:rsidR="008E670B" w:rsidRPr="00D06F98">
        <w:rPr>
          <w:rFonts w:ascii="Times New Roman" w:hAnsi="Times New Roman" w:cs="Times New Roman"/>
          <w:sz w:val="24"/>
          <w:szCs w:val="22"/>
        </w:rPr>
        <w:t>s nosacījumi</w:t>
      </w:r>
      <w:r w:rsidR="00324141" w:rsidRPr="00D06F98">
        <w:rPr>
          <w:rFonts w:ascii="Times New Roman" w:hAnsi="Times New Roman" w:cs="Times New Roman"/>
          <w:sz w:val="24"/>
          <w:szCs w:val="22"/>
        </w:rPr>
        <w:t>:</w:t>
      </w:r>
    </w:p>
    <w:p w:rsidR="00BE6DCC" w:rsidRPr="00D06F98" w:rsidRDefault="00B65946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3.1. </w:t>
      </w:r>
      <w:r w:rsidR="00FC7B4A" w:rsidRPr="00D06F98">
        <w:rPr>
          <w:rFonts w:ascii="Times New Roman" w:hAnsi="Times New Roman" w:cs="Times New Roman"/>
          <w:sz w:val="24"/>
        </w:rPr>
        <w:t>Katra komanda sagatavo</w:t>
      </w:r>
      <w:r w:rsidR="002E1502" w:rsidRPr="00D06F98">
        <w:rPr>
          <w:rFonts w:ascii="Times New Roman" w:hAnsi="Times New Roman" w:cs="Times New Roman"/>
          <w:sz w:val="24"/>
        </w:rPr>
        <w:t xml:space="preserve"> prezentācij</w:t>
      </w:r>
      <w:r w:rsidR="00324141" w:rsidRPr="00D06F98">
        <w:rPr>
          <w:rFonts w:ascii="Times New Roman" w:hAnsi="Times New Roman" w:cs="Times New Roman"/>
          <w:sz w:val="24"/>
        </w:rPr>
        <w:t>u</w:t>
      </w:r>
      <w:r w:rsidR="00712062" w:rsidRPr="00D06F98">
        <w:rPr>
          <w:rFonts w:ascii="Times New Roman" w:hAnsi="Times New Roman" w:cs="Times New Roman"/>
          <w:sz w:val="24"/>
        </w:rPr>
        <w:t xml:space="preserve"> </w:t>
      </w:r>
      <w:r w:rsidRPr="00D06F98">
        <w:rPr>
          <w:rFonts w:ascii="Times New Roman" w:hAnsi="Times New Roman" w:cs="Times New Roman"/>
          <w:sz w:val="24"/>
        </w:rPr>
        <w:t>5</w:t>
      </w:r>
      <w:r w:rsidR="00AF627B" w:rsidRPr="00D06F98">
        <w:rPr>
          <w:rFonts w:ascii="Times New Roman" w:hAnsi="Times New Roman" w:cs="Times New Roman"/>
          <w:sz w:val="24"/>
        </w:rPr>
        <w:t>-</w:t>
      </w:r>
      <w:r w:rsidRPr="00D06F98">
        <w:rPr>
          <w:rFonts w:ascii="Times New Roman" w:hAnsi="Times New Roman" w:cs="Times New Roman"/>
          <w:sz w:val="24"/>
        </w:rPr>
        <w:t>10</w:t>
      </w:r>
      <w:r w:rsidR="00AF627B" w:rsidRPr="00D06F98">
        <w:rPr>
          <w:rFonts w:ascii="Times New Roman" w:hAnsi="Times New Roman" w:cs="Times New Roman"/>
          <w:sz w:val="24"/>
        </w:rPr>
        <w:t xml:space="preserve"> </w:t>
      </w:r>
      <w:r w:rsidRPr="00D06F98">
        <w:rPr>
          <w:rFonts w:ascii="Times New Roman" w:hAnsi="Times New Roman" w:cs="Times New Roman"/>
          <w:sz w:val="24"/>
        </w:rPr>
        <w:t>minūšu garumā, kurā iekļauj īsu kopsavilkumu par līguma struktūru, konstatētām problēmām un piedāvātiem risinājumiem. Ieteicams nokome</w:t>
      </w:r>
      <w:r w:rsidR="0065574B">
        <w:rPr>
          <w:rFonts w:ascii="Times New Roman" w:hAnsi="Times New Roman" w:cs="Times New Roman"/>
          <w:sz w:val="24"/>
        </w:rPr>
        <w:t>ntēt katru no uzdevuma 2.3.punk</w:t>
      </w:r>
      <w:r w:rsidRPr="00D06F98">
        <w:rPr>
          <w:rFonts w:ascii="Times New Roman" w:hAnsi="Times New Roman" w:cs="Times New Roman"/>
          <w:sz w:val="24"/>
        </w:rPr>
        <w:t xml:space="preserve">tā noteiktām </w:t>
      </w:r>
      <w:r w:rsidR="00BE6DCC" w:rsidRPr="00D06F98">
        <w:rPr>
          <w:rFonts w:ascii="Times New Roman" w:hAnsi="Times New Roman" w:cs="Times New Roman"/>
          <w:sz w:val="24"/>
        </w:rPr>
        <w:t>līguma sadaļ</w:t>
      </w:r>
      <w:r w:rsidRPr="00D06F98">
        <w:rPr>
          <w:rFonts w:ascii="Times New Roman" w:hAnsi="Times New Roman" w:cs="Times New Roman"/>
          <w:sz w:val="24"/>
        </w:rPr>
        <w:t>ām</w:t>
      </w:r>
      <w:r w:rsidR="002E1502" w:rsidRPr="00D06F98">
        <w:rPr>
          <w:rFonts w:ascii="Times New Roman" w:hAnsi="Times New Roman" w:cs="Times New Roman"/>
          <w:sz w:val="24"/>
        </w:rPr>
        <w:t>.</w:t>
      </w:r>
    </w:p>
    <w:p w:rsidR="00B65946" w:rsidRPr="00D06F98" w:rsidRDefault="00B65946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3.2. Prezentēt var viens vai vairāki komandas dalībnieki pēc komandas ieskata. </w:t>
      </w:r>
    </w:p>
    <w:p w:rsidR="00B65946" w:rsidRPr="00D06F98" w:rsidRDefault="00B65946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 xml:space="preserve">3.3. Prezentācija jāiesniedz ne vēlāk kā 1 stundu pirms mutiskās daļas izspēles sākuma, t.i. līdz 26.aprīļa plkst. 11:00 nosūtot organizatoriem uz e-pastu: </w:t>
      </w:r>
      <w:hyperlink r:id="rId8" w:history="1">
        <w:r w:rsidRPr="00D06F98">
          <w:rPr>
            <w:rStyle w:val="Hyperlink"/>
            <w:rFonts w:ascii="Times New Roman" w:hAnsi="Times New Roman" w:cs="Times New Roman"/>
            <w:sz w:val="24"/>
          </w:rPr>
          <w:t>jf@turiba.lv</w:t>
        </w:r>
      </w:hyperlink>
      <w:r w:rsidRPr="00D06F98">
        <w:rPr>
          <w:rFonts w:ascii="Times New Roman" w:hAnsi="Times New Roman" w:cs="Times New Roman"/>
          <w:sz w:val="24"/>
        </w:rPr>
        <w:t>.</w:t>
      </w:r>
    </w:p>
    <w:p w:rsidR="00B65946" w:rsidRPr="00D06F98" w:rsidRDefault="00B65946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t>3.</w:t>
      </w:r>
      <w:r w:rsidR="00EA1535" w:rsidRPr="00D06F98">
        <w:rPr>
          <w:rFonts w:ascii="Times New Roman" w:hAnsi="Times New Roman" w:cs="Times New Roman"/>
          <w:sz w:val="24"/>
        </w:rPr>
        <w:t>4</w:t>
      </w:r>
      <w:r w:rsidRPr="00D06F98">
        <w:rPr>
          <w:rFonts w:ascii="Times New Roman" w:hAnsi="Times New Roman" w:cs="Times New Roman"/>
          <w:sz w:val="24"/>
        </w:rPr>
        <w:t>. Pēc komandas prezentācijas citas komandas var uzdots prezentējošai komandai vienu jautājumu par prezentācijā rādīto. Prezentējošai komandai ir jāsniedz atbilde uz uzdoto jautājumu. Komanda ir tiesīga arī atteikties no jautājuma uzdošanas.</w:t>
      </w:r>
    </w:p>
    <w:p w:rsidR="00B65946" w:rsidRPr="00D06F98" w:rsidRDefault="00B65946" w:rsidP="001A52B8">
      <w:pPr>
        <w:pStyle w:val="PlainText"/>
        <w:spacing w:after="120"/>
        <w:jc w:val="both"/>
        <w:rPr>
          <w:rFonts w:ascii="Times New Roman" w:hAnsi="Times New Roman" w:cs="Times New Roman"/>
          <w:sz w:val="24"/>
        </w:rPr>
      </w:pPr>
      <w:r w:rsidRPr="00D06F98">
        <w:rPr>
          <w:rFonts w:ascii="Times New Roman" w:hAnsi="Times New Roman" w:cs="Times New Roman"/>
          <w:sz w:val="24"/>
        </w:rPr>
        <w:lastRenderedPageBreak/>
        <w:t>3.</w:t>
      </w:r>
      <w:r w:rsidR="00EA1535" w:rsidRPr="00D06F98">
        <w:rPr>
          <w:rFonts w:ascii="Times New Roman" w:hAnsi="Times New Roman" w:cs="Times New Roman"/>
          <w:sz w:val="24"/>
        </w:rPr>
        <w:t>5</w:t>
      </w:r>
      <w:r w:rsidRPr="00D06F98">
        <w:rPr>
          <w:rFonts w:ascii="Times New Roman" w:hAnsi="Times New Roman" w:cs="Times New Roman"/>
          <w:sz w:val="24"/>
        </w:rPr>
        <w:t xml:space="preserve">. Pēc komandu jautājumiem jautājumus uzdod tiesneši. Tiesneši nav aprobežoti ar jautājumu skaitu. </w:t>
      </w:r>
    </w:p>
    <w:p w:rsidR="00712062" w:rsidRPr="00D06F98" w:rsidRDefault="002E1502" w:rsidP="001A52B8">
      <w:pPr>
        <w:pStyle w:val="PlainText"/>
        <w:spacing w:after="120"/>
        <w:jc w:val="both"/>
        <w:rPr>
          <w:rFonts w:ascii="Times New Roman" w:hAnsi="Times New Roman" w:cs="Times New Roman"/>
          <w:vanish/>
          <w:sz w:val="24"/>
          <w:specVanish/>
        </w:rPr>
      </w:pPr>
      <w:r w:rsidRPr="00D06F98">
        <w:rPr>
          <w:rFonts w:ascii="Times New Roman" w:hAnsi="Times New Roman" w:cs="Times New Roman"/>
          <w:sz w:val="24"/>
        </w:rPr>
        <w:t xml:space="preserve"> </w:t>
      </w:r>
    </w:p>
    <w:p w:rsidR="00DE1BB0" w:rsidRDefault="00B65946" w:rsidP="00B65946">
      <w:pPr>
        <w:spacing w:after="0" w:line="240" w:lineRule="auto"/>
        <w:jc w:val="both"/>
        <w:rPr>
          <w:rFonts w:cs="Times New Roman"/>
          <w:highlight w:val="yellow"/>
        </w:rPr>
      </w:pPr>
      <w:r w:rsidRPr="00D06F98">
        <w:rPr>
          <w:rFonts w:cs="Times New Roman"/>
          <w:sz w:val="24"/>
        </w:rPr>
        <w:br w:type="column"/>
      </w:r>
      <w:r w:rsidR="00FC7B4A" w:rsidRPr="00F07017">
        <w:rPr>
          <w:rFonts w:cs="Times New Roman"/>
        </w:rPr>
        <w:lastRenderedPageBreak/>
        <w:t xml:space="preserve"> </w:t>
      </w:r>
    </w:p>
    <w:p w:rsidR="00DE1BB0" w:rsidRPr="00AD4DD4" w:rsidRDefault="00130070" w:rsidP="00AD4DD4">
      <w:pPr>
        <w:spacing w:after="0" w:line="240" w:lineRule="auto"/>
        <w:jc w:val="right"/>
        <w:rPr>
          <w:rFonts w:cs="Times New Roman"/>
          <w:i/>
        </w:rPr>
      </w:pPr>
      <w:r w:rsidRPr="00AD4DD4">
        <w:rPr>
          <w:rFonts w:cs="Times New Roman"/>
          <w:i/>
        </w:rPr>
        <w:t>Pielikums</w:t>
      </w:r>
      <w:r w:rsidR="00A47973" w:rsidRPr="00AD4DD4">
        <w:rPr>
          <w:rFonts w:cs="Times New Roman"/>
          <w:i/>
        </w:rPr>
        <w:t xml:space="preserve"> Nr.</w:t>
      </w:r>
      <w:r w:rsidR="00B65946" w:rsidRPr="00AD4DD4">
        <w:rPr>
          <w:rFonts w:cs="Times New Roman"/>
          <w:i/>
        </w:rPr>
        <w:t>1</w:t>
      </w:r>
      <w:r w:rsidRPr="00AD4DD4">
        <w:rPr>
          <w:rFonts w:cs="Times New Roman"/>
          <w:i/>
        </w:rPr>
        <w:t>:</w:t>
      </w:r>
    </w:p>
    <w:p w:rsidR="00F07017" w:rsidRDefault="00DE1BB0" w:rsidP="00DE1BB0">
      <w:pPr>
        <w:spacing w:after="0" w:line="240" w:lineRule="auto"/>
        <w:jc w:val="center"/>
        <w:rPr>
          <w:rFonts w:cs="Times New Roman"/>
          <w:b/>
        </w:rPr>
      </w:pPr>
      <w:r w:rsidRPr="00DE1BB0">
        <w:rPr>
          <w:rFonts w:cs="Times New Roman"/>
          <w:b/>
        </w:rPr>
        <w:t>Pakalpojuma apraksts</w:t>
      </w:r>
    </w:p>
    <w:p w:rsidR="00DE1BB0" w:rsidRDefault="00DE1BB0" w:rsidP="00DE1BB0">
      <w:pPr>
        <w:spacing w:after="0" w:line="240" w:lineRule="auto"/>
        <w:rPr>
          <w:rFonts w:cs="Times New Roman"/>
          <w:b/>
        </w:rPr>
      </w:pPr>
    </w:p>
    <w:p w:rsidR="00DE1BB0" w:rsidRDefault="00DE1BB0" w:rsidP="00DE1BB0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1"/>
        <w:gridCol w:w="3378"/>
        <w:gridCol w:w="6191"/>
      </w:tblGrid>
      <w:tr w:rsidR="00DE1BB0" w:rsidTr="00DE1BB0">
        <w:tc>
          <w:tcPr>
            <w:tcW w:w="421" w:type="dxa"/>
          </w:tcPr>
          <w:p w:rsidR="00DE1BB0" w:rsidRDefault="00DE1BB0" w:rsidP="00DE1BB0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</w:tcPr>
          <w:p w:rsidR="00DE1BB0" w:rsidRDefault="00DE1BB0" w:rsidP="00DE1BB0">
            <w:pPr>
              <w:rPr>
                <w:rFonts w:cs="Times New Roman"/>
                <w:b/>
              </w:rPr>
            </w:pPr>
          </w:p>
        </w:tc>
        <w:tc>
          <w:tcPr>
            <w:tcW w:w="6237" w:type="dxa"/>
          </w:tcPr>
          <w:p w:rsidR="00DE1BB0" w:rsidRDefault="00DE1BB0" w:rsidP="00DE1BB0">
            <w:pPr>
              <w:rPr>
                <w:rFonts w:cs="Times New Roman"/>
                <w:b/>
              </w:rPr>
            </w:pP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3402" w:type="dxa"/>
          </w:tcPr>
          <w:p w:rsidR="00DE1BB0" w:rsidRDefault="00DE1BB0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Līguma puses:</w:t>
            </w:r>
          </w:p>
        </w:tc>
        <w:tc>
          <w:tcPr>
            <w:tcW w:w="6237" w:type="dxa"/>
          </w:tcPr>
          <w:p w:rsidR="00DE1BB0" w:rsidRPr="00DE1BB0" w:rsidRDefault="00DE1BB0" w:rsidP="0049251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b/>
              </w:rPr>
            </w:pPr>
            <w:r w:rsidRPr="00DE1BB0">
              <w:rPr>
                <w:rFonts w:cs="Times New Roman"/>
              </w:rPr>
              <w:t xml:space="preserve">Pakalpojuma pasūtītājs un preces pircējs: Latvijas Republikā reģistrēta sabiedrība </w:t>
            </w:r>
            <w:r w:rsidRPr="00DE1BB0">
              <w:rPr>
                <w:rFonts w:cs="Times New Roman"/>
                <w:b/>
              </w:rPr>
              <w:t>SIA “Dakteris“</w:t>
            </w:r>
            <w:r w:rsidRPr="00DE1BB0">
              <w:rPr>
                <w:rFonts w:cs="Times New Roman"/>
              </w:rPr>
              <w:t>, kas nodarboj</w:t>
            </w:r>
            <w:r>
              <w:rPr>
                <w:rFonts w:cs="Times New Roman"/>
              </w:rPr>
              <w:t>ās ar medicīniskiem pētījumiem.</w:t>
            </w:r>
          </w:p>
          <w:p w:rsidR="00DE1BB0" w:rsidRDefault="00DE1BB0" w:rsidP="0049251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Pakalpojuma sniedzējs un preces pārdevējs:</w:t>
            </w:r>
            <w:r w:rsidRPr="00DE1BB0">
              <w:rPr>
                <w:rFonts w:cs="Times New Roman"/>
              </w:rPr>
              <w:t xml:space="preserve"> Igaunijas </w:t>
            </w:r>
            <w:r>
              <w:rPr>
                <w:rFonts w:cs="Times New Roman"/>
              </w:rPr>
              <w:t xml:space="preserve">komercsabiedrība </w:t>
            </w:r>
            <w:proofErr w:type="spellStart"/>
            <w:r w:rsidRPr="00DE1BB0">
              <w:rPr>
                <w:rFonts w:cs="Times New Roman"/>
                <w:b/>
              </w:rPr>
              <w:t>Ou</w:t>
            </w:r>
            <w:proofErr w:type="spellEnd"/>
            <w:r>
              <w:rPr>
                <w:rFonts w:cs="Times New Roman"/>
                <w:b/>
              </w:rPr>
              <w:t xml:space="preserve"> “</w:t>
            </w:r>
            <w:proofErr w:type="spellStart"/>
            <w:r>
              <w:rPr>
                <w:rFonts w:cs="Times New Roman"/>
                <w:b/>
              </w:rPr>
              <w:t>Security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vision</w:t>
            </w:r>
            <w:proofErr w:type="spellEnd"/>
            <w:r>
              <w:rPr>
                <w:rFonts w:cs="Times New Roman"/>
                <w:b/>
              </w:rPr>
              <w:t>”.</w:t>
            </w:r>
          </w:p>
          <w:p w:rsidR="00492512" w:rsidRDefault="00492512" w:rsidP="00492512">
            <w:pPr>
              <w:jc w:val="both"/>
              <w:rPr>
                <w:rFonts w:cs="Times New Roman"/>
              </w:rPr>
            </w:pPr>
          </w:p>
          <w:p w:rsidR="00492512" w:rsidRPr="00492512" w:rsidRDefault="00492512" w:rsidP="0049251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Abi uzņēmumi ir pievienotās vērtības nodokļa (turpmāk – </w:t>
            </w:r>
            <w:r w:rsidRPr="00492512">
              <w:rPr>
                <w:rFonts w:cs="Times New Roman"/>
                <w:b/>
              </w:rPr>
              <w:t>PVN</w:t>
            </w:r>
            <w:r>
              <w:rPr>
                <w:rFonts w:cs="Times New Roman"/>
              </w:rPr>
              <w:t xml:space="preserve">) maksātāji. 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3402" w:type="dxa"/>
          </w:tcPr>
          <w:p w:rsidR="00DE1BB0" w:rsidRDefault="00DE1BB0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Iegādājamās preces:</w:t>
            </w:r>
          </w:p>
        </w:tc>
        <w:tc>
          <w:tcPr>
            <w:tcW w:w="6237" w:type="dxa"/>
          </w:tcPr>
          <w:p w:rsidR="00DE1BB0" w:rsidRPr="00024DEF" w:rsidRDefault="00DE1BB0" w:rsidP="00492512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F07017">
              <w:rPr>
                <w:rFonts w:ascii="Times New Roman" w:hAnsi="Times New Roman" w:cs="Times New Roman"/>
                <w:b/>
              </w:rPr>
              <w:t>SIA “Dakteris“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7017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F07017">
              <w:rPr>
                <w:rFonts w:ascii="Times New Roman" w:hAnsi="Times New Roman" w:cs="Times New Roman"/>
                <w:b/>
              </w:rPr>
              <w:t>Ou</w:t>
            </w:r>
            <w:proofErr w:type="spellEnd"/>
            <w:r w:rsidRPr="00F07017">
              <w:rPr>
                <w:rFonts w:ascii="Times New Roman" w:hAnsi="Times New Roman" w:cs="Times New Roman"/>
                <w:b/>
              </w:rPr>
              <w:t xml:space="preserve"> “</w:t>
            </w:r>
            <w:proofErr w:type="spellStart"/>
            <w:r w:rsidRPr="00F07017">
              <w:rPr>
                <w:rFonts w:ascii="Times New Roman" w:hAnsi="Times New Roman" w:cs="Times New Roman"/>
                <w:b/>
              </w:rPr>
              <w:t>Security</w:t>
            </w:r>
            <w:proofErr w:type="spellEnd"/>
            <w:r w:rsidRPr="00F070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7017">
              <w:rPr>
                <w:rFonts w:ascii="Times New Roman" w:hAnsi="Times New Roman" w:cs="Times New Roman"/>
                <w:b/>
              </w:rPr>
              <w:t>vision</w:t>
            </w:r>
            <w:proofErr w:type="spellEnd"/>
            <w:r w:rsidRPr="00F07017">
              <w:rPr>
                <w:rFonts w:ascii="Times New Roman" w:hAnsi="Times New Roman" w:cs="Times New Roman"/>
                <w:b/>
              </w:rPr>
              <w:t xml:space="preserve">” </w:t>
            </w:r>
            <w:r w:rsidRPr="00F07017">
              <w:rPr>
                <w:rFonts w:ascii="Times New Roman" w:hAnsi="Times New Roman" w:cs="Times New Roman"/>
              </w:rPr>
              <w:t>ieg</w:t>
            </w:r>
            <w:r>
              <w:rPr>
                <w:rFonts w:ascii="Times New Roman" w:hAnsi="Times New Roman" w:cs="Times New Roman"/>
              </w:rPr>
              <w:t xml:space="preserve">ādāsies 50  viedās </w:t>
            </w:r>
            <w:r w:rsidR="00492512">
              <w:rPr>
                <w:rFonts w:ascii="Times New Roman" w:hAnsi="Times New Roman" w:cs="Times New Roman"/>
              </w:rPr>
              <w:t xml:space="preserve">video </w:t>
            </w:r>
            <w:r>
              <w:rPr>
                <w:rFonts w:ascii="Times New Roman" w:hAnsi="Times New Roman" w:cs="Times New Roman"/>
              </w:rPr>
              <w:t xml:space="preserve">kameras, kas, izmantojot sejas atpazīšanas tehnoloģijas (biometrija) </w:t>
            </w:r>
            <w:r w:rsidRPr="00F07017">
              <w:rPr>
                <w:rFonts w:ascii="Times New Roman" w:hAnsi="Times New Roman" w:cs="Times New Roman"/>
              </w:rPr>
              <w:t>spēj atpazīt un identificēt fiziskās personas, kopā ar kameru vadības pulti</w:t>
            </w:r>
            <w:r w:rsidR="00024DEF">
              <w:rPr>
                <w:rFonts w:ascii="Times New Roman" w:hAnsi="Times New Roman" w:cs="Times New Roman"/>
              </w:rPr>
              <w:t>.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3402" w:type="dxa"/>
          </w:tcPr>
          <w:p w:rsidR="00DE1BB0" w:rsidRDefault="00DE1BB0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Iegādājamie pakalpojumi:</w:t>
            </w:r>
          </w:p>
        </w:tc>
        <w:tc>
          <w:tcPr>
            <w:tcW w:w="6237" w:type="dxa"/>
          </w:tcPr>
          <w:p w:rsidR="00D80517" w:rsidRDefault="00DE1BB0" w:rsidP="00D80517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F07017">
              <w:rPr>
                <w:rFonts w:ascii="Times New Roman" w:hAnsi="Times New Roman" w:cs="Times New Roman"/>
                <w:b/>
              </w:rPr>
              <w:t>SIA “Dakteris“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7017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F07017">
              <w:rPr>
                <w:rFonts w:ascii="Times New Roman" w:hAnsi="Times New Roman" w:cs="Times New Roman"/>
                <w:b/>
              </w:rPr>
              <w:t>Ou</w:t>
            </w:r>
            <w:proofErr w:type="spellEnd"/>
            <w:r w:rsidRPr="00F07017">
              <w:rPr>
                <w:rFonts w:ascii="Times New Roman" w:hAnsi="Times New Roman" w:cs="Times New Roman"/>
                <w:b/>
              </w:rPr>
              <w:t xml:space="preserve"> “</w:t>
            </w:r>
            <w:proofErr w:type="spellStart"/>
            <w:r w:rsidRPr="00F07017">
              <w:rPr>
                <w:rFonts w:ascii="Times New Roman" w:hAnsi="Times New Roman" w:cs="Times New Roman"/>
                <w:b/>
              </w:rPr>
              <w:t>Security</w:t>
            </w:r>
            <w:proofErr w:type="spellEnd"/>
            <w:r w:rsidRPr="00F070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07017">
              <w:rPr>
                <w:rFonts w:ascii="Times New Roman" w:hAnsi="Times New Roman" w:cs="Times New Roman"/>
                <w:b/>
              </w:rPr>
              <w:t>vision</w:t>
            </w:r>
            <w:proofErr w:type="spellEnd"/>
            <w:r w:rsidRPr="00F07017">
              <w:rPr>
                <w:rFonts w:ascii="Times New Roman" w:hAnsi="Times New Roman" w:cs="Times New Roman"/>
                <w:b/>
              </w:rPr>
              <w:t xml:space="preserve">” </w:t>
            </w:r>
            <w:r w:rsidR="00D80517">
              <w:rPr>
                <w:rFonts w:ascii="Times New Roman" w:hAnsi="Times New Roman" w:cs="Times New Roman"/>
              </w:rPr>
              <w:t>saņems sekojošus</w:t>
            </w:r>
            <w:r w:rsidRPr="00F07017">
              <w:rPr>
                <w:rFonts w:ascii="Times New Roman" w:hAnsi="Times New Roman" w:cs="Times New Roman"/>
              </w:rPr>
              <w:t xml:space="preserve"> pakalpojumus:</w:t>
            </w:r>
          </w:p>
          <w:p w:rsidR="00915B99" w:rsidRDefault="00DE1BB0" w:rsidP="00915B99">
            <w:pPr>
              <w:pStyle w:val="PlainText"/>
              <w:numPr>
                <w:ilvl w:val="1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F07017">
              <w:rPr>
                <w:rFonts w:ascii="Times New Roman" w:hAnsi="Times New Roman" w:cs="Times New Roman"/>
              </w:rPr>
              <w:t>uzstādīt Sistēmu Uzņēmuma teritorijā dažādās telpās</w:t>
            </w:r>
            <w:r>
              <w:rPr>
                <w:rFonts w:ascii="Times New Roman" w:hAnsi="Times New Roman" w:cs="Times New Roman"/>
              </w:rPr>
              <w:t>, t.sk. pie ieejas izvietot sejas atpazīšanas tehnoloģiju, lai kontrolētu vai nepiederošas personas neienāk telpās,</w:t>
            </w:r>
            <w:r w:rsidRPr="00F07017">
              <w:rPr>
                <w:rFonts w:ascii="Times New Roman" w:hAnsi="Times New Roman" w:cs="Times New Roman"/>
              </w:rPr>
              <w:t xml:space="preserve"> </w:t>
            </w:r>
          </w:p>
          <w:p w:rsidR="00915B99" w:rsidRDefault="00915B99" w:rsidP="00915B99">
            <w:pPr>
              <w:pStyle w:val="PlainText"/>
              <w:numPr>
                <w:ilvl w:val="1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uzturēt un apkopt sistēmu</w:t>
            </w:r>
            <w:r w:rsidR="00DE1BB0" w:rsidRPr="00915B99">
              <w:rPr>
                <w:rFonts w:ascii="Times New Roman" w:hAnsi="Times New Roman" w:cs="Times New Roman"/>
              </w:rPr>
              <w:t xml:space="preserve"> 10 gadus, </w:t>
            </w:r>
          </w:p>
          <w:p w:rsidR="00915B99" w:rsidRDefault="00DE1BB0" w:rsidP="00915B99">
            <w:pPr>
              <w:pStyle w:val="PlainText"/>
              <w:numPr>
                <w:ilvl w:val="1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915B99">
              <w:rPr>
                <w:rFonts w:ascii="Times New Roman" w:hAnsi="Times New Roman" w:cs="Times New Roman"/>
              </w:rPr>
              <w:t xml:space="preserve">nodrošināt </w:t>
            </w:r>
            <w:r w:rsidR="00915B99">
              <w:rPr>
                <w:rFonts w:ascii="Times New Roman" w:hAnsi="Times New Roman" w:cs="Times New Roman"/>
              </w:rPr>
              <w:t>s</w:t>
            </w:r>
            <w:r w:rsidRPr="00915B99">
              <w:rPr>
                <w:rFonts w:ascii="Times New Roman" w:hAnsi="Times New Roman" w:cs="Times New Roman"/>
              </w:rPr>
              <w:t>istēmas darbībai nepieciešamo datorprogrammas licenci un tās ikgadēju atjaunošanu:</w:t>
            </w:r>
          </w:p>
          <w:p w:rsidR="00DE1BB0" w:rsidRDefault="00DE1BB0" w:rsidP="00915B99">
            <w:pPr>
              <w:pStyle w:val="PlainText"/>
              <w:numPr>
                <w:ilvl w:val="1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915B99">
              <w:rPr>
                <w:rFonts w:ascii="Times New Roman" w:hAnsi="Times New Roman" w:cs="Times New Roman"/>
              </w:rPr>
              <w:t>nodrošināt servera nomu no sistēmas veikto video ierakstu uzglabāšanai</w:t>
            </w:r>
            <w:r w:rsidR="00915B99">
              <w:rPr>
                <w:rFonts w:ascii="Times New Roman" w:hAnsi="Times New Roman" w:cs="Times New Roman"/>
              </w:rPr>
              <w:t>;</w:t>
            </w:r>
          </w:p>
          <w:p w:rsidR="00DE1BB0" w:rsidRPr="00915B99" w:rsidRDefault="00DE1BB0" w:rsidP="00915B99">
            <w:pPr>
              <w:pStyle w:val="PlainText"/>
              <w:numPr>
                <w:ilvl w:val="1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915B99">
              <w:rPr>
                <w:rFonts w:ascii="Times New Roman" w:hAnsi="Times New Roman" w:cs="Times New Roman"/>
              </w:rPr>
              <w:t xml:space="preserve">regulāri apmācīt </w:t>
            </w:r>
            <w:r w:rsidR="00915B99">
              <w:rPr>
                <w:rFonts w:ascii="Times New Roman" w:hAnsi="Times New Roman" w:cs="Times New Roman"/>
              </w:rPr>
              <w:t xml:space="preserve">SIA “Dakteris” </w:t>
            </w:r>
            <w:r w:rsidRPr="00915B99">
              <w:rPr>
                <w:rFonts w:ascii="Times New Roman" w:hAnsi="Times New Roman" w:cs="Times New Roman"/>
              </w:rPr>
              <w:t xml:space="preserve">personālu darbībai ar </w:t>
            </w:r>
            <w:r w:rsidR="00915B99">
              <w:rPr>
                <w:rFonts w:ascii="Times New Roman" w:hAnsi="Times New Roman" w:cs="Times New Roman"/>
              </w:rPr>
              <w:t>uzstādīto s</w:t>
            </w:r>
            <w:r w:rsidRPr="00915B99">
              <w:rPr>
                <w:rFonts w:ascii="Times New Roman" w:hAnsi="Times New Roman" w:cs="Times New Roman"/>
              </w:rPr>
              <w:t xml:space="preserve">istēmu, </w:t>
            </w:r>
          </w:p>
          <w:p w:rsidR="00DE1BB0" w:rsidRDefault="00DE1BB0" w:rsidP="00DE1BB0">
            <w:pPr>
              <w:rPr>
                <w:rFonts w:cs="Times New Roman"/>
                <w:b/>
              </w:rPr>
            </w:pP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3402" w:type="dxa"/>
          </w:tcPr>
          <w:p w:rsidR="00DE1BB0" w:rsidRDefault="00492512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un samaksas noteikumi:</w:t>
            </w:r>
          </w:p>
        </w:tc>
        <w:tc>
          <w:tcPr>
            <w:tcW w:w="6237" w:type="dxa"/>
          </w:tcPr>
          <w:p w:rsidR="00DE1BB0" w:rsidRDefault="00492512" w:rsidP="005854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492512">
              <w:rPr>
                <w:rFonts w:cs="Times New Roman"/>
              </w:rPr>
              <w:t>ena par video kameru pirkumu – 100 000 EUR (viens simts tūkstoši eiro) neieskaitot PVN, kura tiek maksāta sekojošā kārtībā:</w:t>
            </w:r>
          </w:p>
          <w:p w:rsidR="00492512" w:rsidRDefault="00492512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50 % pirms preces piegādes</w:t>
            </w:r>
          </w:p>
          <w:p w:rsidR="00492512" w:rsidRDefault="00492512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50 % pēc preces uzstādīšanas, ko apliecina pieņemšanas – nodošanas akts. </w:t>
            </w:r>
          </w:p>
          <w:p w:rsidR="00585444" w:rsidRPr="00492512" w:rsidRDefault="00585444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Rēķina samaksas termiņš 15 kalendārās dienas pēc rēķina saņemšanas.</w:t>
            </w:r>
          </w:p>
          <w:p w:rsidR="00492512" w:rsidRDefault="00492512" w:rsidP="0058544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Cena par pakalpojumiem 60 000 EUR (sešdesmit tūkstoši eiro gadā) neieskaitot PVN, kura tiek maksāta sekojošā kārtībā:</w:t>
            </w:r>
          </w:p>
          <w:p w:rsidR="00585444" w:rsidRDefault="00585444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Maksa tiek sadalīta vienādās daļās proporcionāli par mēnešiem;</w:t>
            </w:r>
          </w:p>
          <w:p w:rsidR="00492512" w:rsidRDefault="00492512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Maksa tiek veikta pamatojoties uz pakalpojuma sniedzēja izrakstītu ikmēneša rēķinu;</w:t>
            </w:r>
          </w:p>
          <w:p w:rsidR="00492512" w:rsidRDefault="00492512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Rēķins var tiks sagatavots elektroniski bez paraksta;</w:t>
            </w:r>
          </w:p>
          <w:p w:rsidR="00492512" w:rsidRDefault="00492512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Maksa maksājama par iepriekšējo kalendāro mēnesi un rēķins izstādāms līdz sekojošā mēneša 10.datumam;</w:t>
            </w:r>
          </w:p>
          <w:p w:rsidR="00492512" w:rsidRPr="00492512" w:rsidRDefault="00585444" w:rsidP="00585444">
            <w:pPr>
              <w:pStyle w:val="ListParagraph"/>
              <w:numPr>
                <w:ilvl w:val="1"/>
                <w:numId w:val="2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Rēķina samaksas termiņš 10 kalendārās dienas pēc rēķina saņemšanas;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5.</w:t>
            </w:r>
          </w:p>
        </w:tc>
        <w:tc>
          <w:tcPr>
            <w:tcW w:w="3402" w:type="dxa"/>
          </w:tcPr>
          <w:p w:rsidR="00DE1BB0" w:rsidRDefault="00585444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Līgumsodi</w:t>
            </w:r>
            <w:r w:rsidR="00AC5F63">
              <w:rPr>
                <w:rFonts w:cs="Times New Roman"/>
                <w:b/>
              </w:rPr>
              <w:t>:</w:t>
            </w:r>
          </w:p>
        </w:tc>
        <w:tc>
          <w:tcPr>
            <w:tcW w:w="6237" w:type="dxa"/>
          </w:tcPr>
          <w:p w:rsidR="00DE1BB0" w:rsidRDefault="00585444" w:rsidP="00585444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585444">
              <w:rPr>
                <w:rFonts w:cs="Times New Roman"/>
              </w:rPr>
              <w:t xml:space="preserve">Par preces piegādes kavējumu līgumsods </w:t>
            </w:r>
            <w:r>
              <w:rPr>
                <w:rFonts w:cs="Times New Roman"/>
              </w:rPr>
              <w:t xml:space="preserve">0,1 % dienā no pirkuma summas. Neskatoties uz līgumsoda piemērošanu, pircējam jānodrošina preces piegāde. </w:t>
            </w:r>
          </w:p>
          <w:p w:rsidR="00585444" w:rsidRDefault="00585444" w:rsidP="00585444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Par pakalpojuma nekvalitatīvu sniegšanu</w:t>
            </w:r>
            <w:r w:rsidR="008226F9">
              <w:rPr>
                <w:rFonts w:cs="Times New Roman"/>
              </w:rPr>
              <w:t xml:space="preserve"> un līguma pārkāpumu</w:t>
            </w:r>
            <w:r>
              <w:rPr>
                <w:rFonts w:cs="Times New Roman"/>
              </w:rPr>
              <w:t xml:space="preserve"> (ieteicams uzskaitīt gadījumus) 500 EUR par katru fiksēto gadījumu. </w:t>
            </w:r>
          </w:p>
          <w:p w:rsidR="008226F9" w:rsidRPr="00585444" w:rsidRDefault="0028442D" w:rsidP="008226F9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="008226F9">
              <w:rPr>
                <w:rFonts w:cs="Times New Roman"/>
              </w:rPr>
              <w:t xml:space="preserve">Par samaksas kavējumu </w:t>
            </w:r>
            <w:r w:rsidR="008226F9" w:rsidRPr="00585444">
              <w:rPr>
                <w:rFonts w:cs="Times New Roman"/>
              </w:rPr>
              <w:t xml:space="preserve">līgumsods </w:t>
            </w:r>
            <w:r w:rsidR="008226F9">
              <w:rPr>
                <w:rFonts w:cs="Times New Roman"/>
              </w:rPr>
              <w:t xml:space="preserve">0,1 % dienā no kavētās summas. </w:t>
            </w:r>
          </w:p>
        </w:tc>
      </w:tr>
      <w:tr w:rsidR="00DE1BB0" w:rsidTr="00585444">
        <w:trPr>
          <w:trHeight w:val="100"/>
        </w:trPr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7.</w:t>
            </w:r>
          </w:p>
        </w:tc>
        <w:tc>
          <w:tcPr>
            <w:tcW w:w="3402" w:type="dxa"/>
          </w:tcPr>
          <w:p w:rsidR="00DE1BB0" w:rsidRDefault="00585444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Garantija</w:t>
            </w:r>
            <w:r w:rsidR="00AC5F63">
              <w:rPr>
                <w:rFonts w:cs="Times New Roman"/>
                <w:b/>
              </w:rPr>
              <w:t>:</w:t>
            </w:r>
          </w:p>
        </w:tc>
        <w:tc>
          <w:tcPr>
            <w:tcW w:w="6237" w:type="dxa"/>
          </w:tcPr>
          <w:p w:rsidR="00DE1BB0" w:rsidRPr="008226F9" w:rsidRDefault="0045017A" w:rsidP="00DE1B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Pārdotām precēm tik noteikta garantija </w:t>
            </w:r>
            <w:r w:rsidR="00585444" w:rsidRPr="008226F9">
              <w:rPr>
                <w:rFonts w:cs="Times New Roman"/>
              </w:rPr>
              <w:t>1 gads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3402" w:type="dxa"/>
          </w:tcPr>
          <w:p w:rsidR="00DE1BB0" w:rsidRDefault="00585444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Pakalpojuma kvalitāte</w:t>
            </w:r>
            <w:r w:rsidR="005D69A2">
              <w:rPr>
                <w:rFonts w:cs="Times New Roman"/>
                <w:b/>
              </w:rPr>
              <w:t>/ atbildība</w:t>
            </w:r>
            <w:r w:rsidR="00AC5F63">
              <w:rPr>
                <w:rFonts w:cs="Times New Roman"/>
                <w:b/>
              </w:rPr>
              <w:t>:</w:t>
            </w:r>
          </w:p>
        </w:tc>
        <w:tc>
          <w:tcPr>
            <w:tcW w:w="6237" w:type="dxa"/>
          </w:tcPr>
          <w:p w:rsidR="00DE1BB0" w:rsidRPr="005D69A2" w:rsidRDefault="00585444" w:rsidP="005D69A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5D69A2">
              <w:rPr>
                <w:rFonts w:cs="Times New Roman"/>
              </w:rPr>
              <w:t>Pretenzijas par preces vai pakalpojuma kvalitāti, jāizsaka ne vēlāk kā 5 darba dienu laikā</w:t>
            </w:r>
            <w:r w:rsidR="0045017A" w:rsidRPr="005D69A2">
              <w:rPr>
                <w:rFonts w:cs="Times New Roman"/>
              </w:rPr>
              <w:t xml:space="preserve"> no fakta konstatēšanas dienas, nosūtot otras puses </w:t>
            </w:r>
            <w:r w:rsidR="006F5791" w:rsidRPr="005D69A2">
              <w:rPr>
                <w:rFonts w:cs="Times New Roman"/>
              </w:rPr>
              <w:t xml:space="preserve">līgumā noteiktai kontaktpersonai. </w:t>
            </w:r>
          </w:p>
          <w:p w:rsidR="008567B9" w:rsidRDefault="008567B9" w:rsidP="005D69A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 w:rsidRPr="005D69A2">
              <w:rPr>
                <w:rFonts w:cs="Times New Roman"/>
              </w:rPr>
              <w:t xml:space="preserve">Ja kādas no pusēm vainas dēļ otrai pusei ir radīti zaudējumi, tad vainīgā puse apņemas tos segt līgumā noteiktā kārtībā. </w:t>
            </w:r>
          </w:p>
          <w:p w:rsidR="005D69A2" w:rsidRPr="005D69A2" w:rsidRDefault="005D69A2" w:rsidP="005D69A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Neviena no pusēm neatbild, ja ir iestājušies nepārvaramas varas apstākļi (</w:t>
            </w:r>
            <w:proofErr w:type="spellStart"/>
            <w:r w:rsidRPr="005D69A2">
              <w:rPr>
                <w:rFonts w:cs="Times New Roman"/>
                <w:i/>
              </w:rPr>
              <w:t>Force</w:t>
            </w:r>
            <w:proofErr w:type="spellEnd"/>
            <w:r w:rsidRPr="005D69A2">
              <w:rPr>
                <w:rFonts w:cs="Times New Roman"/>
                <w:i/>
              </w:rPr>
              <w:t xml:space="preserve"> </w:t>
            </w:r>
            <w:proofErr w:type="spellStart"/>
            <w:r w:rsidRPr="005D69A2">
              <w:rPr>
                <w:rFonts w:cs="Times New Roman"/>
                <w:i/>
              </w:rPr>
              <w:t>maj</w:t>
            </w:r>
            <w:r>
              <w:rPr>
                <w:rFonts w:cs="Times New Roman"/>
                <w:i/>
              </w:rPr>
              <w:t>eu</w:t>
            </w:r>
            <w:r w:rsidRPr="005D69A2">
              <w:rPr>
                <w:rFonts w:cs="Times New Roman"/>
                <w:i/>
              </w:rPr>
              <w:t>re</w:t>
            </w:r>
            <w:proofErr w:type="spellEnd"/>
            <w:r>
              <w:rPr>
                <w:rFonts w:cs="Times New Roman"/>
              </w:rPr>
              <w:t xml:space="preserve">) un līgumā noteiktā kārtībā otrai pusei par to ir paziņots. 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3402" w:type="dxa"/>
          </w:tcPr>
          <w:p w:rsidR="00DE1BB0" w:rsidRDefault="00AC5F63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Ekskluzivitāte:</w:t>
            </w:r>
          </w:p>
        </w:tc>
        <w:tc>
          <w:tcPr>
            <w:tcW w:w="6237" w:type="dxa"/>
          </w:tcPr>
          <w:p w:rsidR="00DE1BB0" w:rsidRDefault="00D5147E" w:rsidP="00DA44FD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Pakalpojuma sniedzējs</w:t>
            </w:r>
            <w:r w:rsidR="00DA44FD">
              <w:rPr>
                <w:rFonts w:cs="Times New Roman"/>
              </w:rPr>
              <w:t xml:space="preserve"> vēlas līgumā iekļaut aizliegumu 10 gadus Pasūtītājam izmantot citu pakalpojuma sniedzēju.</w:t>
            </w:r>
          </w:p>
        </w:tc>
      </w:tr>
      <w:tr w:rsidR="00627501" w:rsidTr="00DE1BB0">
        <w:tc>
          <w:tcPr>
            <w:tcW w:w="421" w:type="dxa"/>
          </w:tcPr>
          <w:p w:rsidR="00627501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3402" w:type="dxa"/>
          </w:tcPr>
          <w:p w:rsidR="00627501" w:rsidRDefault="00627501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Apdrošināšana</w:t>
            </w:r>
          </w:p>
        </w:tc>
        <w:tc>
          <w:tcPr>
            <w:tcW w:w="6237" w:type="dxa"/>
          </w:tcPr>
          <w:p w:rsidR="00627501" w:rsidRDefault="00627501" w:rsidP="00DA44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Pakalpojumu sniedzējam jāapdrošina sava civiltiesiskā atbildība. 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</w:t>
            </w:r>
          </w:p>
        </w:tc>
        <w:tc>
          <w:tcPr>
            <w:tcW w:w="3402" w:type="dxa"/>
          </w:tcPr>
          <w:p w:rsidR="00DE1BB0" w:rsidRDefault="00D5147E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Jurisdikcija:</w:t>
            </w:r>
          </w:p>
        </w:tc>
        <w:tc>
          <w:tcPr>
            <w:tcW w:w="6237" w:type="dxa"/>
          </w:tcPr>
          <w:p w:rsidR="00DE1BB0" w:rsidRPr="00D5147E" w:rsidRDefault="00D5147E" w:rsidP="00DE1BB0">
            <w:pPr>
              <w:rPr>
                <w:rFonts w:cs="Times New Roman"/>
              </w:rPr>
            </w:pPr>
            <w:r w:rsidRPr="00D5147E">
              <w:rPr>
                <w:rFonts w:cs="Times New Roman"/>
              </w:rPr>
              <w:t>Latvijas</w:t>
            </w:r>
            <w:r w:rsidR="00627501">
              <w:rPr>
                <w:rFonts w:cs="Times New Roman"/>
              </w:rPr>
              <w:t xml:space="preserve"> Republikas jurisdikcija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</w:t>
            </w:r>
          </w:p>
        </w:tc>
        <w:tc>
          <w:tcPr>
            <w:tcW w:w="3402" w:type="dxa"/>
          </w:tcPr>
          <w:p w:rsidR="00DE1BB0" w:rsidRDefault="00622E5B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Strīdu risināšanas kārtība:</w:t>
            </w:r>
          </w:p>
        </w:tc>
        <w:tc>
          <w:tcPr>
            <w:tcW w:w="6237" w:type="dxa"/>
          </w:tcPr>
          <w:p w:rsidR="00DE1BB0" w:rsidRPr="00622E5B" w:rsidRDefault="00622E5B" w:rsidP="00DE1BB0">
            <w:pPr>
              <w:rPr>
                <w:rFonts w:cs="Times New Roman"/>
              </w:rPr>
            </w:pPr>
            <w:r w:rsidRPr="00622E5B">
              <w:rPr>
                <w:rFonts w:cs="Times New Roman"/>
              </w:rPr>
              <w:t xml:space="preserve">Strīdu risināšana </w:t>
            </w:r>
            <w:r>
              <w:rPr>
                <w:rFonts w:cs="Times New Roman"/>
              </w:rPr>
              <w:t>Latvijas Tirdzniecības un rūpniecības kameras Šķīrējtiesa (</w:t>
            </w:r>
            <w:hyperlink r:id="rId9" w:history="1">
              <w:r w:rsidRPr="00643F06">
                <w:rPr>
                  <w:rStyle w:val="Hyperlink"/>
                  <w:rFonts w:cs="Times New Roman"/>
                </w:rPr>
                <w:t>www.ltrk.lv</w:t>
              </w:r>
            </w:hyperlink>
            <w:r>
              <w:rPr>
                <w:rFonts w:cs="Times New Roman"/>
              </w:rPr>
              <w:t xml:space="preserve">) </w:t>
            </w:r>
          </w:p>
        </w:tc>
      </w:tr>
      <w:tr w:rsidR="008567B9" w:rsidTr="00DE1BB0">
        <w:tc>
          <w:tcPr>
            <w:tcW w:w="421" w:type="dxa"/>
          </w:tcPr>
          <w:p w:rsidR="008567B9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</w:t>
            </w:r>
          </w:p>
        </w:tc>
        <w:tc>
          <w:tcPr>
            <w:tcW w:w="3402" w:type="dxa"/>
          </w:tcPr>
          <w:p w:rsidR="008567B9" w:rsidRDefault="008567B9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Līguma grozīšana</w:t>
            </w:r>
          </w:p>
        </w:tc>
        <w:tc>
          <w:tcPr>
            <w:tcW w:w="6237" w:type="dxa"/>
          </w:tcPr>
          <w:p w:rsidR="008567B9" w:rsidRPr="008257E1" w:rsidRDefault="008567B9" w:rsidP="00DE1BB0">
            <w:pPr>
              <w:rPr>
                <w:rFonts w:cs="Times New Roman"/>
              </w:rPr>
            </w:pPr>
            <w:r>
              <w:rPr>
                <w:rFonts w:cs="Times New Roman"/>
              </w:rPr>
              <w:t>Pusēm vienojoties</w:t>
            </w:r>
          </w:p>
        </w:tc>
      </w:tr>
      <w:tr w:rsidR="008567B9" w:rsidTr="00DE1BB0">
        <w:tc>
          <w:tcPr>
            <w:tcW w:w="421" w:type="dxa"/>
          </w:tcPr>
          <w:p w:rsidR="008567B9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14.</w:t>
            </w:r>
          </w:p>
        </w:tc>
        <w:tc>
          <w:tcPr>
            <w:tcW w:w="3402" w:type="dxa"/>
          </w:tcPr>
          <w:p w:rsidR="008567B9" w:rsidRDefault="008567B9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Līguma izbeigšana</w:t>
            </w:r>
          </w:p>
        </w:tc>
        <w:tc>
          <w:tcPr>
            <w:tcW w:w="6237" w:type="dxa"/>
          </w:tcPr>
          <w:p w:rsidR="00203347" w:rsidRDefault="00203347" w:rsidP="008567B9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Saņemot visus līgumā noteiktos pakalpojumus; </w:t>
            </w:r>
          </w:p>
          <w:p w:rsidR="008567B9" w:rsidRDefault="008567B9" w:rsidP="008567B9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Pusēm vienojoties</w:t>
            </w:r>
            <w:r w:rsidR="00203347">
              <w:rPr>
                <w:rFonts w:cs="Times New Roman"/>
              </w:rPr>
              <w:t>;</w:t>
            </w:r>
          </w:p>
          <w:p w:rsidR="008567B9" w:rsidRDefault="008567B9" w:rsidP="008567B9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Vienpusēji, ja</w:t>
            </w:r>
          </w:p>
          <w:p w:rsidR="008567B9" w:rsidRDefault="008567B9" w:rsidP="008567B9">
            <w:pPr>
              <w:pStyle w:val="ListParagraph"/>
              <w:numPr>
                <w:ilvl w:val="1"/>
                <w:numId w:val="2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Kāda no pusēm kavē pienākumu izpildes termiņu ilgāk par 30 dienām un pēc brīdinājuma nav trūkums novērsusi 10 dienu laikā;</w:t>
            </w:r>
          </w:p>
          <w:p w:rsidR="008567B9" w:rsidRDefault="008567B9" w:rsidP="008567B9">
            <w:pPr>
              <w:pStyle w:val="ListParagraph"/>
              <w:numPr>
                <w:ilvl w:val="1"/>
                <w:numId w:val="2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Pakalpojumu sniedzējs nenodrošina līgumā noteiktos pakalpojumus un 10 dienu laikā pēc brīdinājuma saņemšana nenovērš trūkumus;</w:t>
            </w:r>
          </w:p>
          <w:p w:rsidR="008567B9" w:rsidRDefault="008567B9" w:rsidP="008567B9">
            <w:pPr>
              <w:pStyle w:val="ListParagraph"/>
              <w:numPr>
                <w:ilvl w:val="1"/>
                <w:numId w:val="2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Nekavējoties, ja kādai no pusēm iestājusies maksātnespēja;</w:t>
            </w:r>
          </w:p>
          <w:p w:rsidR="008567B9" w:rsidRPr="008567B9" w:rsidRDefault="008567B9" w:rsidP="008567B9">
            <w:pPr>
              <w:pStyle w:val="ListParagraph"/>
              <w:numPr>
                <w:ilvl w:val="1"/>
                <w:numId w:val="2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Nekavējoties, ja kāda no pusēm vai tās patiesā labuma guvējs iekļauts sankciju sarakstā.</w:t>
            </w:r>
          </w:p>
        </w:tc>
      </w:tr>
      <w:tr w:rsidR="00DE1BB0" w:rsidTr="00DE1BB0">
        <w:tc>
          <w:tcPr>
            <w:tcW w:w="421" w:type="dxa"/>
          </w:tcPr>
          <w:p w:rsidR="00DE1BB0" w:rsidRDefault="0028442D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</w:t>
            </w:r>
          </w:p>
        </w:tc>
        <w:tc>
          <w:tcPr>
            <w:tcW w:w="3402" w:type="dxa"/>
          </w:tcPr>
          <w:p w:rsidR="00DE1BB0" w:rsidRDefault="008257E1" w:rsidP="00DE1BB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Līguma valoda:</w:t>
            </w:r>
          </w:p>
        </w:tc>
        <w:tc>
          <w:tcPr>
            <w:tcW w:w="6237" w:type="dxa"/>
          </w:tcPr>
          <w:p w:rsidR="00DE1BB0" w:rsidRPr="008257E1" w:rsidRDefault="008257E1" w:rsidP="00DE1BB0">
            <w:pPr>
              <w:rPr>
                <w:rFonts w:cs="Times New Roman"/>
              </w:rPr>
            </w:pPr>
            <w:r w:rsidRPr="008257E1">
              <w:rPr>
                <w:rFonts w:cs="Times New Roman"/>
              </w:rPr>
              <w:t>Latviešu valoda</w:t>
            </w:r>
          </w:p>
        </w:tc>
      </w:tr>
    </w:tbl>
    <w:p w:rsidR="00DE1BB0" w:rsidRDefault="00DE1BB0" w:rsidP="00DE1BB0">
      <w:pPr>
        <w:spacing w:after="0" w:line="240" w:lineRule="auto"/>
        <w:rPr>
          <w:rFonts w:cs="Times New Roman"/>
          <w:b/>
        </w:rPr>
      </w:pPr>
    </w:p>
    <w:p w:rsidR="00B65946" w:rsidRDefault="00B65946" w:rsidP="00DE1BB0">
      <w:pPr>
        <w:spacing w:after="0" w:line="240" w:lineRule="auto"/>
        <w:rPr>
          <w:rFonts w:cs="Times New Roman"/>
          <w:b/>
        </w:rPr>
      </w:pPr>
    </w:p>
    <w:p w:rsidR="00B65946" w:rsidRPr="00F07017" w:rsidRDefault="00B65946" w:rsidP="00B65946">
      <w:pPr>
        <w:spacing w:after="0" w:line="240" w:lineRule="auto"/>
        <w:jc w:val="both"/>
        <w:rPr>
          <w:rFonts w:cs="Times New Roman"/>
        </w:rPr>
      </w:pPr>
    </w:p>
    <w:p w:rsidR="00AD4DD4" w:rsidRPr="00105E42" w:rsidRDefault="00B65946" w:rsidP="00AD4DD4">
      <w:pPr>
        <w:pStyle w:val="Heading1"/>
        <w:spacing w:before="0" w:line="240" w:lineRule="auto"/>
        <w:ind w:left="360"/>
        <w:jc w:val="right"/>
        <w:rPr>
          <w:rFonts w:ascii="Times New Roman" w:hAnsi="Times New Roman" w:cs="Times New Roman"/>
          <w:i/>
          <w:color w:val="000000" w:themeColor="text1"/>
          <w:sz w:val="20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column"/>
      </w:r>
      <w:r w:rsidR="00AD4DD4" w:rsidRPr="00105E42">
        <w:rPr>
          <w:rFonts w:ascii="Times New Roman" w:hAnsi="Times New Roman" w:cs="Times New Roman"/>
          <w:i/>
          <w:color w:val="000000" w:themeColor="text1"/>
          <w:sz w:val="20"/>
          <w:szCs w:val="22"/>
        </w:rPr>
        <w:lastRenderedPageBreak/>
        <w:t>Pielikums Nr.2.</w:t>
      </w:r>
    </w:p>
    <w:p w:rsidR="00B65946" w:rsidRPr="00105E42" w:rsidRDefault="00B65946" w:rsidP="00AD4DD4">
      <w:pPr>
        <w:pStyle w:val="Heading1"/>
        <w:spacing w:before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105E42">
        <w:rPr>
          <w:rFonts w:ascii="Times New Roman" w:hAnsi="Times New Roman" w:cs="Times New Roman"/>
          <w:color w:val="000000" w:themeColor="text1"/>
          <w:sz w:val="20"/>
          <w:szCs w:val="22"/>
        </w:rPr>
        <w:t>Līguma projekts</w:t>
      </w:r>
    </w:p>
    <w:p w:rsidR="00B65946" w:rsidRPr="00105E42" w:rsidRDefault="00B65946" w:rsidP="00B65946">
      <w:pPr>
        <w:spacing w:after="0" w:line="240" w:lineRule="auto"/>
        <w:jc w:val="center"/>
        <w:rPr>
          <w:rFonts w:cs="Times New Roman"/>
          <w:color w:val="000000" w:themeColor="text1"/>
          <w:sz w:val="20"/>
        </w:rPr>
      </w:pPr>
    </w:p>
    <w:p w:rsidR="00B65946" w:rsidRPr="00105E42" w:rsidRDefault="00B65946" w:rsidP="00B65946">
      <w:pPr>
        <w:spacing w:after="0" w:line="240" w:lineRule="auto"/>
        <w:jc w:val="center"/>
        <w:rPr>
          <w:rFonts w:cs="Times New Roman"/>
          <w:b/>
          <w:sz w:val="20"/>
        </w:rPr>
      </w:pPr>
      <w:r w:rsidRPr="00105E42">
        <w:rPr>
          <w:rFonts w:cs="Times New Roman"/>
          <w:b/>
          <w:sz w:val="20"/>
        </w:rPr>
        <w:t>PIEGĀDES LĪGUMS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iCs/>
          <w:sz w:val="20"/>
        </w:rPr>
        <w:t>Rīgā,  2024.gada ___.___________</w:t>
      </w:r>
      <w:r w:rsidRPr="00105E42">
        <w:rPr>
          <w:rFonts w:cs="Times New Roman"/>
          <w:sz w:val="20"/>
        </w:rPr>
        <w:t xml:space="preserve"> </w:t>
      </w:r>
      <w:r w:rsidRPr="00105E42">
        <w:rPr>
          <w:rFonts w:cs="Times New Roman"/>
          <w:b/>
          <w:sz w:val="20"/>
        </w:rPr>
        <w:t xml:space="preserve"> </w:t>
      </w:r>
      <w:r w:rsidRPr="00105E42">
        <w:rPr>
          <w:rFonts w:cs="Times New Roman"/>
          <w:sz w:val="20"/>
        </w:rPr>
        <w:t xml:space="preserve"> 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Latvijas Republikā reģistrēts komersants</w:t>
      </w:r>
      <w:r w:rsidRPr="00105E42">
        <w:rPr>
          <w:rFonts w:cs="Times New Roman"/>
          <w:b/>
          <w:sz w:val="20"/>
        </w:rPr>
        <w:t xml:space="preserve"> SIA “Dakteris“,</w:t>
      </w:r>
      <w:r w:rsidRPr="00105E42">
        <w:rPr>
          <w:rFonts w:cs="Times New Roman"/>
          <w:sz w:val="20"/>
        </w:rPr>
        <w:t xml:space="preserve"> turpmāk tekstā - </w:t>
      </w:r>
      <w:r w:rsidRPr="00105E42">
        <w:rPr>
          <w:rFonts w:cs="Times New Roman"/>
          <w:b/>
          <w:sz w:val="20"/>
        </w:rPr>
        <w:t>Pasūtītājs</w:t>
      </w:r>
      <w:r w:rsidRPr="00105E42">
        <w:rPr>
          <w:rFonts w:cs="Times New Roman"/>
          <w:sz w:val="20"/>
        </w:rPr>
        <w:t>,   no vienas puses, kura vārdā saskaņā ar statūtiem rīkojas tā _________ _______, no vienas puses,  un Igaunijas  Republikā reģistrēts komersants</w:t>
      </w:r>
      <w:r w:rsidRPr="00105E42">
        <w:rPr>
          <w:rFonts w:cs="Times New Roman"/>
          <w:b/>
          <w:sz w:val="20"/>
        </w:rPr>
        <w:t xml:space="preserve"> OU “</w:t>
      </w:r>
      <w:proofErr w:type="spellStart"/>
      <w:r w:rsidRPr="00105E42">
        <w:rPr>
          <w:rFonts w:cs="Times New Roman"/>
          <w:b/>
          <w:sz w:val="20"/>
        </w:rPr>
        <w:t>Security</w:t>
      </w:r>
      <w:proofErr w:type="spellEnd"/>
      <w:r w:rsidRPr="00105E42">
        <w:rPr>
          <w:rFonts w:cs="Times New Roman"/>
          <w:b/>
          <w:sz w:val="20"/>
        </w:rPr>
        <w:t xml:space="preserve"> </w:t>
      </w:r>
      <w:proofErr w:type="spellStart"/>
      <w:r w:rsidRPr="00105E42">
        <w:rPr>
          <w:rFonts w:cs="Times New Roman"/>
          <w:b/>
          <w:sz w:val="20"/>
        </w:rPr>
        <w:t>vision</w:t>
      </w:r>
      <w:proofErr w:type="spellEnd"/>
      <w:r w:rsidRPr="00105E42">
        <w:rPr>
          <w:rFonts w:cs="Times New Roman"/>
          <w:b/>
          <w:sz w:val="20"/>
        </w:rPr>
        <w:t>”</w:t>
      </w:r>
      <w:r w:rsidRPr="00105E42">
        <w:rPr>
          <w:rFonts w:cs="Times New Roman"/>
          <w:sz w:val="20"/>
        </w:rPr>
        <w:t xml:space="preserve">, turpmāk tekstā - </w:t>
      </w:r>
      <w:r w:rsidRPr="00105E42">
        <w:rPr>
          <w:rFonts w:cs="Times New Roman"/>
          <w:b/>
          <w:sz w:val="20"/>
        </w:rPr>
        <w:t>Izpildītājs</w:t>
      </w:r>
      <w:r w:rsidRPr="00105E42">
        <w:rPr>
          <w:rFonts w:cs="Times New Roman"/>
          <w:sz w:val="20"/>
        </w:rPr>
        <w:t xml:space="preserve">, kura vārdā saskaņā ar statūtiem rīkojas tā _________ _______, no otras puses, turpmāk tekstā abi kopā saukti - </w:t>
      </w:r>
      <w:r w:rsidRPr="00105E42">
        <w:rPr>
          <w:rFonts w:cs="Times New Roman"/>
          <w:b/>
          <w:sz w:val="20"/>
        </w:rPr>
        <w:t>Puses</w:t>
      </w:r>
      <w:r w:rsidRPr="00105E42">
        <w:rPr>
          <w:rFonts w:cs="Times New Roman"/>
          <w:sz w:val="20"/>
        </w:rPr>
        <w:t xml:space="preserve">,  noslēdz šo līgumu,  turpmāk tekstā – </w:t>
      </w:r>
      <w:r w:rsidRPr="00105E42">
        <w:rPr>
          <w:rFonts w:cs="Times New Roman"/>
          <w:b/>
          <w:sz w:val="20"/>
        </w:rPr>
        <w:t>Līgums.</w:t>
      </w:r>
      <w:r w:rsidRPr="00105E42">
        <w:rPr>
          <w:rFonts w:cs="Times New Roman"/>
          <w:sz w:val="20"/>
        </w:rPr>
        <w:t xml:space="preserve">   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b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Līguma priekšmets</w:t>
      </w:r>
    </w:p>
    <w:p w:rsidR="00B65946" w:rsidRPr="00105E42" w:rsidRDefault="008567B9" w:rsidP="00B6594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b/>
          <w:caps/>
          <w:sz w:val="20"/>
        </w:rPr>
      </w:pPr>
    </w:p>
    <w:p w:rsidR="00B65946" w:rsidRPr="00105E42" w:rsidRDefault="008567B9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PUŠU TIESĪBAS UN PIENĀKUMI</w:t>
      </w:r>
    </w:p>
    <w:p w:rsidR="008567B9" w:rsidRPr="00105E42" w:rsidRDefault="008567B9" w:rsidP="008567B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caps/>
          <w:sz w:val="20"/>
        </w:rPr>
      </w:pPr>
      <w:r w:rsidRPr="00105E42">
        <w:rPr>
          <w:rFonts w:cs="Times New Roman"/>
          <w:caps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Lūguma summa un NORĒĶINU kārtība</w:t>
      </w:r>
    </w:p>
    <w:p w:rsidR="00B65946" w:rsidRPr="00105E42" w:rsidRDefault="008567B9" w:rsidP="00B6594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b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ind w:firstLine="60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PRECES PIEGĀDES UN DARBA VEIKŠANAS KĀRTĪBA, TERMIŅI UN GARANTIJA</w:t>
      </w:r>
    </w:p>
    <w:p w:rsidR="00B65946" w:rsidRPr="00105E42" w:rsidRDefault="008567B9" w:rsidP="00B6594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b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b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PRECES UN pakalpojumu NODOŠANA – PIEŅEMŠANA</w:t>
      </w:r>
    </w:p>
    <w:p w:rsidR="00B65946" w:rsidRPr="00105E42" w:rsidRDefault="008567B9" w:rsidP="00B6594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b/>
          <w:sz w:val="20"/>
        </w:rPr>
        <w:t>[..]</w:t>
      </w:r>
    </w:p>
    <w:p w:rsidR="00B65946" w:rsidRPr="00105E42" w:rsidRDefault="00B65946" w:rsidP="00B65946">
      <w:pPr>
        <w:pStyle w:val="ListParagraph"/>
        <w:spacing w:after="0" w:line="240" w:lineRule="auto"/>
        <w:ind w:left="792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Pušu atbildība</w:t>
      </w:r>
    </w:p>
    <w:p w:rsidR="00B65946" w:rsidRPr="00105E42" w:rsidRDefault="008567B9" w:rsidP="00B65946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pStyle w:val="ListParagraph"/>
        <w:spacing w:after="0" w:line="240" w:lineRule="auto"/>
        <w:ind w:left="792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Datu aizsardzība</w:t>
      </w:r>
      <w:r w:rsidR="008567B9" w:rsidRPr="00105E42">
        <w:rPr>
          <w:rFonts w:cs="Times New Roman"/>
          <w:b/>
          <w:caps/>
          <w:sz w:val="20"/>
        </w:rPr>
        <w:t xml:space="preserve"> noteikumi</w:t>
      </w:r>
    </w:p>
    <w:p w:rsidR="00B65946" w:rsidRPr="00105E42" w:rsidRDefault="008567B9" w:rsidP="008567B9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b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b/>
          <w:caps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Līguma grozīšanas kārtība un kārtība, kādā pieļaujama atkāpšanās no Līguma</w:t>
      </w:r>
    </w:p>
    <w:p w:rsidR="00801F98" w:rsidRPr="00105E42" w:rsidRDefault="00801F98" w:rsidP="00801F9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b/>
          <w:caps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Risku apdrošināšana</w:t>
      </w:r>
    </w:p>
    <w:p w:rsidR="00801F98" w:rsidRPr="00105E42" w:rsidRDefault="00801F98" w:rsidP="00801F9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b/>
          <w:caps/>
          <w:sz w:val="20"/>
        </w:rPr>
      </w:pPr>
    </w:p>
    <w:p w:rsidR="00B65946" w:rsidRPr="00105E42" w:rsidRDefault="00801F98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Autortiesību jautājumi</w:t>
      </w:r>
    </w:p>
    <w:p w:rsidR="00801F98" w:rsidRPr="00105E42" w:rsidRDefault="00801F98" w:rsidP="00801F9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b/>
          <w:caps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Konkurences  ierobežojumi</w:t>
      </w:r>
    </w:p>
    <w:p w:rsidR="00801F98" w:rsidRPr="00105E42" w:rsidRDefault="00801F98" w:rsidP="00801F9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pStyle w:val="ListParagraph"/>
        <w:spacing w:after="0" w:line="240" w:lineRule="auto"/>
        <w:ind w:left="792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Komercnoslēpuma neizpaušanas nosacījumus</w:t>
      </w:r>
    </w:p>
    <w:p w:rsidR="005D69A2" w:rsidRPr="00105E42" w:rsidRDefault="005D69A2" w:rsidP="005D69A2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pStyle w:val="ListParagraph"/>
        <w:spacing w:after="0" w:line="240" w:lineRule="auto"/>
        <w:ind w:left="792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Strīdu risināšanas kārtībA, piemērojamAis likumS</w:t>
      </w:r>
    </w:p>
    <w:p w:rsidR="00105E42" w:rsidRPr="00105E42" w:rsidRDefault="00105E42" w:rsidP="00105E42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pStyle w:val="ListParagraph"/>
        <w:spacing w:after="0" w:line="240" w:lineRule="auto"/>
        <w:ind w:left="792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Citi nosacījumi</w:t>
      </w:r>
    </w:p>
    <w:p w:rsidR="00105E42" w:rsidRPr="00105E42" w:rsidRDefault="00105E42" w:rsidP="00105E42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105E42">
        <w:rPr>
          <w:rFonts w:cs="Times New Roman"/>
          <w:sz w:val="20"/>
        </w:rPr>
        <w:t>[..]</w:t>
      </w:r>
    </w:p>
    <w:p w:rsidR="00B65946" w:rsidRPr="00105E42" w:rsidRDefault="00B65946" w:rsidP="00B65946">
      <w:pPr>
        <w:pStyle w:val="ListParagraph"/>
        <w:spacing w:after="0" w:line="240" w:lineRule="auto"/>
        <w:ind w:left="792"/>
        <w:jc w:val="both"/>
        <w:rPr>
          <w:rFonts w:cs="Times New Roman"/>
          <w:sz w:val="20"/>
        </w:rPr>
      </w:pPr>
    </w:p>
    <w:p w:rsidR="00B65946" w:rsidRDefault="00B65946" w:rsidP="00B6594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caps/>
          <w:sz w:val="20"/>
        </w:rPr>
      </w:pPr>
      <w:r w:rsidRPr="00105E42">
        <w:rPr>
          <w:rFonts w:cs="Times New Roman"/>
          <w:b/>
          <w:caps/>
          <w:sz w:val="20"/>
        </w:rPr>
        <w:t>Pušu juridiskās adreses un citi rekvizīti</w:t>
      </w:r>
    </w:p>
    <w:p w:rsidR="00105E42" w:rsidRPr="00105E42" w:rsidRDefault="00105E42" w:rsidP="00105E42">
      <w:pPr>
        <w:pStyle w:val="ListParagraph"/>
        <w:spacing w:after="0" w:line="240" w:lineRule="auto"/>
        <w:ind w:left="360"/>
        <w:jc w:val="both"/>
        <w:rPr>
          <w:rFonts w:cs="Times New Roman"/>
          <w:b/>
          <w:caps/>
          <w:sz w:val="20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6"/>
        <w:gridCol w:w="4856"/>
      </w:tblGrid>
      <w:tr w:rsidR="00B65946" w:rsidRPr="00105E42" w:rsidTr="00B941DD">
        <w:trPr>
          <w:jc w:val="center"/>
        </w:trPr>
        <w:tc>
          <w:tcPr>
            <w:tcW w:w="5036" w:type="dxa"/>
            <w:vAlign w:val="center"/>
          </w:tcPr>
          <w:p w:rsidR="00B65946" w:rsidRPr="00105E42" w:rsidRDefault="00B65946" w:rsidP="00B941DD">
            <w:pPr>
              <w:spacing w:after="0" w:line="240" w:lineRule="auto"/>
              <w:jc w:val="both"/>
              <w:rPr>
                <w:rFonts w:cs="Times New Roman"/>
                <w:b/>
                <w:sz w:val="20"/>
              </w:rPr>
            </w:pPr>
            <w:r w:rsidRPr="00105E42">
              <w:rPr>
                <w:rFonts w:cs="Times New Roman"/>
                <w:b/>
                <w:sz w:val="20"/>
              </w:rPr>
              <w:t>Pasūtītājs:</w:t>
            </w:r>
          </w:p>
        </w:tc>
        <w:tc>
          <w:tcPr>
            <w:tcW w:w="4856" w:type="dxa"/>
            <w:vAlign w:val="center"/>
          </w:tcPr>
          <w:p w:rsidR="00B65946" w:rsidRPr="00105E42" w:rsidRDefault="00B65946" w:rsidP="00B941DD">
            <w:pPr>
              <w:spacing w:after="0" w:line="240" w:lineRule="auto"/>
              <w:jc w:val="both"/>
              <w:rPr>
                <w:rFonts w:cs="Times New Roman"/>
                <w:b/>
                <w:sz w:val="20"/>
              </w:rPr>
            </w:pPr>
            <w:r w:rsidRPr="00105E42">
              <w:rPr>
                <w:rFonts w:cs="Times New Roman"/>
                <w:b/>
                <w:sz w:val="20"/>
              </w:rPr>
              <w:t>Izpildītājs:</w:t>
            </w:r>
          </w:p>
        </w:tc>
      </w:tr>
      <w:tr w:rsidR="00B65946" w:rsidRPr="00105E42" w:rsidTr="00B941DD">
        <w:trPr>
          <w:jc w:val="center"/>
        </w:trPr>
        <w:tc>
          <w:tcPr>
            <w:tcW w:w="5036" w:type="dxa"/>
            <w:vAlign w:val="center"/>
          </w:tcPr>
          <w:p w:rsidR="00B65946" w:rsidRPr="00105E42" w:rsidRDefault="00B65946" w:rsidP="00B941DD">
            <w:pPr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105E42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4856" w:type="dxa"/>
            <w:vAlign w:val="center"/>
          </w:tcPr>
          <w:p w:rsidR="00B65946" w:rsidRPr="00105E42" w:rsidRDefault="00B65946" w:rsidP="00B941DD">
            <w:pPr>
              <w:spacing w:after="0" w:line="240" w:lineRule="auto"/>
              <w:jc w:val="both"/>
              <w:rPr>
                <w:rFonts w:cs="Times New Roman"/>
                <w:sz w:val="20"/>
              </w:rPr>
            </w:pPr>
          </w:p>
        </w:tc>
      </w:tr>
      <w:tr w:rsidR="00B65946" w:rsidRPr="00105E42" w:rsidTr="00B941DD">
        <w:trPr>
          <w:jc w:val="center"/>
        </w:trPr>
        <w:tc>
          <w:tcPr>
            <w:tcW w:w="5036" w:type="dxa"/>
            <w:vAlign w:val="center"/>
          </w:tcPr>
          <w:p w:rsidR="00B65946" w:rsidRPr="00105E42" w:rsidRDefault="00B65946" w:rsidP="00B941DD">
            <w:pPr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105E42">
              <w:rPr>
                <w:rFonts w:cs="Times New Roman"/>
                <w:sz w:val="20"/>
              </w:rPr>
              <w:t xml:space="preserve">________________/ </w:t>
            </w:r>
          </w:p>
          <w:p w:rsidR="00B65946" w:rsidRPr="00105E42" w:rsidRDefault="00B65946" w:rsidP="00B941DD">
            <w:pPr>
              <w:spacing w:after="0" w:line="240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856" w:type="dxa"/>
            <w:vAlign w:val="center"/>
          </w:tcPr>
          <w:p w:rsidR="00B65946" w:rsidRPr="00105E42" w:rsidRDefault="00B65946" w:rsidP="00B941DD">
            <w:pPr>
              <w:spacing w:after="0" w:line="240" w:lineRule="auto"/>
              <w:jc w:val="both"/>
              <w:rPr>
                <w:rFonts w:cs="Times New Roman"/>
                <w:sz w:val="20"/>
              </w:rPr>
            </w:pPr>
            <w:r w:rsidRPr="00105E42">
              <w:rPr>
                <w:rFonts w:cs="Times New Roman"/>
                <w:sz w:val="20"/>
              </w:rPr>
              <w:t>_________________</w:t>
            </w:r>
          </w:p>
        </w:tc>
      </w:tr>
    </w:tbl>
    <w:p w:rsidR="00B65946" w:rsidRPr="00105E42" w:rsidRDefault="00B65946" w:rsidP="00B65946">
      <w:pPr>
        <w:spacing w:after="0" w:line="240" w:lineRule="auto"/>
        <w:jc w:val="both"/>
        <w:rPr>
          <w:rFonts w:cs="Times New Roman"/>
          <w:sz w:val="20"/>
        </w:rPr>
      </w:pPr>
    </w:p>
    <w:p w:rsidR="00B65946" w:rsidRPr="00105E42" w:rsidRDefault="00B65946" w:rsidP="00B65946">
      <w:pPr>
        <w:spacing w:after="0" w:line="240" w:lineRule="auto"/>
        <w:jc w:val="both"/>
        <w:rPr>
          <w:rFonts w:cs="Times New Roman"/>
          <w:sz w:val="20"/>
        </w:rPr>
      </w:pPr>
    </w:p>
    <w:sectPr w:rsidR="00B65946" w:rsidRPr="00105E42" w:rsidSect="00D06F98"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571"/>
    <w:multiLevelType w:val="hybridMultilevel"/>
    <w:tmpl w:val="D3BA3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99B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0F7DF5"/>
    <w:multiLevelType w:val="multilevel"/>
    <w:tmpl w:val="4C70F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250EA"/>
    <w:multiLevelType w:val="hybridMultilevel"/>
    <w:tmpl w:val="C100AB3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006"/>
    <w:multiLevelType w:val="multilevel"/>
    <w:tmpl w:val="4C70F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B30B9"/>
    <w:multiLevelType w:val="multilevel"/>
    <w:tmpl w:val="4C70F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61FCD"/>
    <w:multiLevelType w:val="hybridMultilevel"/>
    <w:tmpl w:val="4E880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7C36"/>
    <w:multiLevelType w:val="hybridMultilevel"/>
    <w:tmpl w:val="0B9A553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17F11"/>
    <w:multiLevelType w:val="hybridMultilevel"/>
    <w:tmpl w:val="8B76CE28"/>
    <w:lvl w:ilvl="0" w:tplc="8F1ED56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E494B"/>
    <w:multiLevelType w:val="hybridMultilevel"/>
    <w:tmpl w:val="20CA5A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37F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276745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67398E"/>
    <w:multiLevelType w:val="hybridMultilevel"/>
    <w:tmpl w:val="31C0E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066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36185"/>
    <w:multiLevelType w:val="hybridMultilevel"/>
    <w:tmpl w:val="8160D63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118D4"/>
    <w:multiLevelType w:val="hybridMultilevel"/>
    <w:tmpl w:val="4A864810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67851"/>
    <w:multiLevelType w:val="hybridMultilevel"/>
    <w:tmpl w:val="9AE6F53E"/>
    <w:lvl w:ilvl="0" w:tplc="8CECA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12A8B"/>
    <w:multiLevelType w:val="hybridMultilevel"/>
    <w:tmpl w:val="147AE874"/>
    <w:lvl w:ilvl="0" w:tplc="E1528BA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247647"/>
    <w:multiLevelType w:val="hybridMultilevel"/>
    <w:tmpl w:val="F9FE2B4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971E9"/>
    <w:multiLevelType w:val="hybridMultilevel"/>
    <w:tmpl w:val="9B047DB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17">
      <w:start w:val="1"/>
      <w:numFmt w:val="lowerLetter"/>
      <w:lvlText w:val="%7)"/>
      <w:lvlJc w:val="left"/>
      <w:pPr>
        <w:ind w:left="36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F7A3B"/>
    <w:multiLevelType w:val="multilevel"/>
    <w:tmpl w:val="CD1677A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51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51A325C2"/>
    <w:multiLevelType w:val="hybridMultilevel"/>
    <w:tmpl w:val="E87205DA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1516B"/>
    <w:multiLevelType w:val="hybridMultilevel"/>
    <w:tmpl w:val="F25EBC84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82055A"/>
    <w:multiLevelType w:val="hybridMultilevel"/>
    <w:tmpl w:val="4EFA3112"/>
    <w:lvl w:ilvl="0" w:tplc="ABE603A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20ABB"/>
    <w:multiLevelType w:val="hybridMultilevel"/>
    <w:tmpl w:val="B13A7D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05E8"/>
    <w:multiLevelType w:val="hybridMultilevel"/>
    <w:tmpl w:val="9434397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11">
      <w:start w:val="1"/>
      <w:numFmt w:val="decimal"/>
      <w:lvlText w:val="%7)"/>
      <w:lvlJc w:val="left"/>
      <w:pPr>
        <w:ind w:left="36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E52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6C60B5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11"/>
  </w:num>
  <w:num w:numId="5">
    <w:abstractNumId w:val="3"/>
  </w:num>
  <w:num w:numId="6">
    <w:abstractNumId w:val="24"/>
  </w:num>
  <w:num w:numId="7">
    <w:abstractNumId w:val="20"/>
  </w:num>
  <w:num w:numId="8">
    <w:abstractNumId w:val="14"/>
  </w:num>
  <w:num w:numId="9">
    <w:abstractNumId w:val="15"/>
  </w:num>
  <w:num w:numId="10">
    <w:abstractNumId w:val="13"/>
  </w:num>
  <w:num w:numId="11">
    <w:abstractNumId w:val="9"/>
  </w:num>
  <w:num w:numId="12">
    <w:abstractNumId w:val="6"/>
  </w:num>
  <w:num w:numId="13">
    <w:abstractNumId w:val="22"/>
  </w:num>
  <w:num w:numId="14">
    <w:abstractNumId w:val="8"/>
  </w:num>
  <w:num w:numId="15">
    <w:abstractNumId w:val="16"/>
  </w:num>
  <w:num w:numId="16">
    <w:abstractNumId w:val="5"/>
  </w:num>
  <w:num w:numId="17">
    <w:abstractNumId w:val="10"/>
  </w:num>
  <w:num w:numId="18">
    <w:abstractNumId w:val="0"/>
  </w:num>
  <w:num w:numId="19">
    <w:abstractNumId w:val="2"/>
  </w:num>
  <w:num w:numId="20">
    <w:abstractNumId w:val="4"/>
  </w:num>
  <w:num w:numId="21">
    <w:abstractNumId w:val="21"/>
  </w:num>
  <w:num w:numId="22">
    <w:abstractNumId w:val="1"/>
  </w:num>
  <w:num w:numId="23">
    <w:abstractNumId w:val="23"/>
  </w:num>
  <w:num w:numId="24">
    <w:abstractNumId w:val="17"/>
  </w:num>
  <w:num w:numId="25">
    <w:abstractNumId w:val="18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4A"/>
    <w:rsid w:val="00024DEF"/>
    <w:rsid w:val="00104101"/>
    <w:rsid w:val="00105E42"/>
    <w:rsid w:val="00130070"/>
    <w:rsid w:val="00146720"/>
    <w:rsid w:val="001A52B8"/>
    <w:rsid w:val="001A74D5"/>
    <w:rsid w:val="00203347"/>
    <w:rsid w:val="00214125"/>
    <w:rsid w:val="002661C5"/>
    <w:rsid w:val="0028442D"/>
    <w:rsid w:val="002A46FC"/>
    <w:rsid w:val="002B57F9"/>
    <w:rsid w:val="002D3CA4"/>
    <w:rsid w:val="002E1502"/>
    <w:rsid w:val="00315EF6"/>
    <w:rsid w:val="00324141"/>
    <w:rsid w:val="0034763B"/>
    <w:rsid w:val="00366143"/>
    <w:rsid w:val="00394095"/>
    <w:rsid w:val="003A7C63"/>
    <w:rsid w:val="00436F68"/>
    <w:rsid w:val="0045017A"/>
    <w:rsid w:val="00492512"/>
    <w:rsid w:val="004925D0"/>
    <w:rsid w:val="0049272A"/>
    <w:rsid w:val="004D23CE"/>
    <w:rsid w:val="004E6563"/>
    <w:rsid w:val="00580EAF"/>
    <w:rsid w:val="00585444"/>
    <w:rsid w:val="005D69A2"/>
    <w:rsid w:val="00622E5B"/>
    <w:rsid w:val="00627501"/>
    <w:rsid w:val="00644ED2"/>
    <w:rsid w:val="0065574B"/>
    <w:rsid w:val="0069295C"/>
    <w:rsid w:val="006D6025"/>
    <w:rsid w:val="006F5791"/>
    <w:rsid w:val="00712062"/>
    <w:rsid w:val="00735E73"/>
    <w:rsid w:val="00760A43"/>
    <w:rsid w:val="00801F98"/>
    <w:rsid w:val="00812294"/>
    <w:rsid w:val="00812749"/>
    <w:rsid w:val="008226F9"/>
    <w:rsid w:val="008257E1"/>
    <w:rsid w:val="00831637"/>
    <w:rsid w:val="00834574"/>
    <w:rsid w:val="00836E8F"/>
    <w:rsid w:val="00841B70"/>
    <w:rsid w:val="008567B9"/>
    <w:rsid w:val="00862F19"/>
    <w:rsid w:val="008B04E9"/>
    <w:rsid w:val="008B5233"/>
    <w:rsid w:val="008E670B"/>
    <w:rsid w:val="00915B99"/>
    <w:rsid w:val="00944FC1"/>
    <w:rsid w:val="00954D12"/>
    <w:rsid w:val="00966CD8"/>
    <w:rsid w:val="00987D27"/>
    <w:rsid w:val="00A47973"/>
    <w:rsid w:val="00A76899"/>
    <w:rsid w:val="00A77865"/>
    <w:rsid w:val="00A96A62"/>
    <w:rsid w:val="00AC5F63"/>
    <w:rsid w:val="00AD4DD4"/>
    <w:rsid w:val="00AF627B"/>
    <w:rsid w:val="00AF6939"/>
    <w:rsid w:val="00B0165C"/>
    <w:rsid w:val="00B65946"/>
    <w:rsid w:val="00B912CA"/>
    <w:rsid w:val="00B96F31"/>
    <w:rsid w:val="00BE6DCC"/>
    <w:rsid w:val="00C1249D"/>
    <w:rsid w:val="00CA2CFA"/>
    <w:rsid w:val="00D04012"/>
    <w:rsid w:val="00D06F98"/>
    <w:rsid w:val="00D5147E"/>
    <w:rsid w:val="00D66E81"/>
    <w:rsid w:val="00D71C9D"/>
    <w:rsid w:val="00D80517"/>
    <w:rsid w:val="00DA44FD"/>
    <w:rsid w:val="00DE1BB0"/>
    <w:rsid w:val="00E15623"/>
    <w:rsid w:val="00EA1535"/>
    <w:rsid w:val="00ED7860"/>
    <w:rsid w:val="00EE4B00"/>
    <w:rsid w:val="00EE78D5"/>
    <w:rsid w:val="00F07017"/>
    <w:rsid w:val="00F60E68"/>
    <w:rsid w:val="00FA26AB"/>
    <w:rsid w:val="00FC7B4A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7ED856-170B-497D-B6A7-9E4B5C2E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D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6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7B4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C7B4A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62F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36614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366143"/>
    <w:pPr>
      <w:spacing w:after="120" w:line="240" w:lineRule="auto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66143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Sarakstarindkopa1">
    <w:name w:val="Saraksta rindkopa1"/>
    <w:basedOn w:val="Normal"/>
    <w:qFormat/>
    <w:rsid w:val="00366143"/>
    <w:pPr>
      <w:spacing w:after="0" w:line="240" w:lineRule="auto"/>
      <w:ind w:left="720"/>
      <w:contextualSpacing/>
    </w:pPr>
    <w:rPr>
      <w:rFonts w:ascii="Cambria" w:eastAsia="Times New Roman" w:hAnsi="Cambria" w:cs="Cambria"/>
      <w:kern w:val="56"/>
      <w:sz w:val="28"/>
      <w:szCs w:val="24"/>
    </w:rPr>
  </w:style>
  <w:style w:type="paragraph" w:styleId="ListParagraph">
    <w:name w:val="List Paragraph"/>
    <w:basedOn w:val="Normal"/>
    <w:uiPriority w:val="34"/>
    <w:qFormat/>
    <w:rsid w:val="00CA2CF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A46FC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DE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@tur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@tur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@turiba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f@turiba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tr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5642</Words>
  <Characters>3216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Veiksa</dc:creator>
  <cp:keywords/>
  <dc:description/>
  <cp:lastModifiedBy>Nikolajs Ozolins</cp:lastModifiedBy>
  <cp:revision>2</cp:revision>
  <cp:lastPrinted>2024-03-27T05:39:00Z</cp:lastPrinted>
  <dcterms:created xsi:type="dcterms:W3CDTF">2024-03-27T05:40:00Z</dcterms:created>
  <dcterms:modified xsi:type="dcterms:W3CDTF">2024-03-27T05:40:00Z</dcterms:modified>
</cp:coreProperties>
</file>