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B7" w:rsidRPr="008E3AB7" w:rsidRDefault="008E3AB7" w:rsidP="008E3AB7">
      <w:pPr>
        <w:rPr>
          <w:lang w:val="lv-LV"/>
        </w:rPr>
      </w:pPr>
    </w:p>
    <w:p w:rsidR="00361603" w:rsidRPr="003719AC" w:rsidRDefault="00B87A65" w:rsidP="003719AC">
      <w:pPr>
        <w:pStyle w:val="Heading1"/>
        <w:jc w:val="center"/>
        <w:rPr>
          <w:sz w:val="24"/>
        </w:rPr>
      </w:pPr>
      <w:r w:rsidRPr="003719AC">
        <w:rPr>
          <w:sz w:val="24"/>
        </w:rPr>
        <w:t>BIZNESA AUGSTSKOLAS TURĪBA</w:t>
      </w:r>
    </w:p>
    <w:p w:rsidR="00361603" w:rsidRPr="003719AC" w:rsidRDefault="00B87A65" w:rsidP="003719AC">
      <w:pPr>
        <w:pStyle w:val="Heading5"/>
      </w:pPr>
      <w:r w:rsidRPr="003719AC">
        <w:t xml:space="preserve">JURIDISKĀS FAKULTĀTES </w:t>
      </w:r>
    </w:p>
    <w:p w:rsidR="00361603" w:rsidRPr="003719AC" w:rsidRDefault="00B87A65" w:rsidP="003719AC">
      <w:pPr>
        <w:jc w:val="center"/>
        <w:rPr>
          <w:b/>
          <w:bCs/>
          <w:lang w:val="lv-LV"/>
        </w:rPr>
      </w:pPr>
      <w:r w:rsidRPr="003719AC">
        <w:rPr>
          <w:b/>
          <w:bCs/>
          <w:lang w:val="lv-LV"/>
        </w:rPr>
        <w:t xml:space="preserve">Tiesas procesa izspēles </w:t>
      </w:r>
    </w:p>
    <w:p w:rsidR="00361603" w:rsidRPr="003719AC" w:rsidRDefault="00B87A65" w:rsidP="003719AC">
      <w:pPr>
        <w:pStyle w:val="Heading2"/>
        <w:rPr>
          <w:sz w:val="24"/>
        </w:rPr>
      </w:pPr>
      <w:r w:rsidRPr="003719AC">
        <w:rPr>
          <w:sz w:val="24"/>
        </w:rPr>
        <w:t>NOLIKUMS</w:t>
      </w:r>
    </w:p>
    <w:p w:rsidR="00361603" w:rsidRPr="003719AC" w:rsidRDefault="00361603" w:rsidP="003719AC">
      <w:pPr>
        <w:rPr>
          <w:lang w:val="lv-LV"/>
        </w:rPr>
      </w:pPr>
    </w:p>
    <w:p w:rsidR="00361603" w:rsidRDefault="00B87A65" w:rsidP="007729E8">
      <w:pPr>
        <w:pStyle w:val="Heading3"/>
        <w:numPr>
          <w:ilvl w:val="0"/>
          <w:numId w:val="5"/>
        </w:numPr>
      </w:pPr>
      <w:r w:rsidRPr="003719AC">
        <w:t>Vispārīgie noteikumi</w:t>
      </w:r>
    </w:p>
    <w:p w:rsidR="007729E8" w:rsidRPr="007729E8" w:rsidRDefault="007729E8" w:rsidP="007729E8">
      <w:pPr>
        <w:rPr>
          <w:lang w:val="lv-LV"/>
        </w:rPr>
      </w:pPr>
    </w:p>
    <w:p w:rsidR="00361603" w:rsidRPr="007729E8" w:rsidRDefault="00B87A65" w:rsidP="007729E8">
      <w:pPr>
        <w:pStyle w:val="ListParagraph"/>
        <w:numPr>
          <w:ilvl w:val="1"/>
          <w:numId w:val="1"/>
        </w:numPr>
        <w:rPr>
          <w:b/>
          <w:bCs/>
          <w:lang w:val="lv-LV"/>
        </w:rPr>
      </w:pPr>
      <w:r w:rsidRPr="007729E8">
        <w:rPr>
          <w:b/>
          <w:bCs/>
          <w:lang w:val="lv-LV"/>
        </w:rPr>
        <w:t>Izspēle</w:t>
      </w:r>
    </w:p>
    <w:p w:rsidR="00361603" w:rsidRPr="003719AC" w:rsidRDefault="00B87A65" w:rsidP="007729E8">
      <w:pPr>
        <w:numPr>
          <w:ilvl w:val="2"/>
          <w:numId w:val="1"/>
        </w:numPr>
        <w:jc w:val="both"/>
        <w:rPr>
          <w:lang w:val="lv-LV"/>
        </w:rPr>
      </w:pPr>
      <w:r w:rsidRPr="003719AC">
        <w:rPr>
          <w:lang w:val="lv-LV"/>
        </w:rPr>
        <w:t xml:space="preserve">Tiesas procesa izspēles (turpmāk tekstā - Izspēle) notiek starp Biznesa augstskolas Turība (turpmāk tekstā - BAT) </w:t>
      </w:r>
      <w:r w:rsidR="00C12BBD" w:rsidRPr="003719AC">
        <w:rPr>
          <w:lang w:val="lv-LV"/>
        </w:rPr>
        <w:t xml:space="preserve">, kā arī citu Latvijas augstskolu </w:t>
      </w:r>
      <w:r w:rsidRPr="003719AC">
        <w:rPr>
          <w:lang w:val="lv-LV"/>
        </w:rPr>
        <w:t xml:space="preserve">komandām, kuru dalībnieki studē tiesību zinātnes </w:t>
      </w:r>
      <w:r w:rsidR="00581E66">
        <w:rPr>
          <w:lang w:val="lv-LV"/>
        </w:rPr>
        <w:t xml:space="preserve">koledžas, </w:t>
      </w:r>
      <w:r w:rsidRPr="003719AC">
        <w:rPr>
          <w:lang w:val="lv-LV"/>
        </w:rPr>
        <w:t>bakalaura vai maģistra studiju programmā. Izspēlē tiek analizēts kāzuss par aktuāliem tiesību jautājumiem.</w:t>
      </w:r>
    </w:p>
    <w:p w:rsidR="00361603" w:rsidRPr="003719AC" w:rsidRDefault="00B87A65" w:rsidP="007729E8">
      <w:pPr>
        <w:numPr>
          <w:ilvl w:val="2"/>
          <w:numId w:val="1"/>
        </w:numPr>
        <w:rPr>
          <w:lang w:val="lv-LV"/>
        </w:rPr>
      </w:pPr>
      <w:r w:rsidRPr="003719AC">
        <w:rPr>
          <w:lang w:val="lv-LV"/>
        </w:rPr>
        <w:t>Izspēle sastāv no rakstiskās daļas un mutiskajām izspēlēm.</w:t>
      </w:r>
    </w:p>
    <w:p w:rsidR="00361603" w:rsidRPr="003719AC" w:rsidRDefault="00361603" w:rsidP="003719AC">
      <w:pPr>
        <w:rPr>
          <w:b/>
          <w:bCs/>
          <w:lang w:val="lv-LV"/>
        </w:rPr>
      </w:pPr>
    </w:p>
    <w:p w:rsidR="00361603" w:rsidRPr="007729E8" w:rsidRDefault="00B87A65" w:rsidP="007729E8">
      <w:pPr>
        <w:pStyle w:val="ListParagraph"/>
        <w:numPr>
          <w:ilvl w:val="1"/>
          <w:numId w:val="1"/>
        </w:numPr>
        <w:rPr>
          <w:b/>
          <w:bCs/>
          <w:lang w:val="lv-LV"/>
        </w:rPr>
      </w:pPr>
      <w:r w:rsidRPr="003719AC">
        <w:rPr>
          <w:b/>
          <w:bCs/>
          <w:lang w:val="lv-LV"/>
        </w:rPr>
        <w:t xml:space="preserve">Organizētāji </w:t>
      </w:r>
    </w:p>
    <w:p w:rsidR="00361603" w:rsidRPr="003719AC" w:rsidRDefault="00B87A65" w:rsidP="007729E8">
      <w:pPr>
        <w:numPr>
          <w:ilvl w:val="2"/>
          <w:numId w:val="1"/>
        </w:numPr>
        <w:jc w:val="both"/>
        <w:rPr>
          <w:lang w:val="lv-LV"/>
        </w:rPr>
      </w:pPr>
      <w:r w:rsidRPr="003719AC">
        <w:rPr>
          <w:lang w:val="lv-LV"/>
        </w:rPr>
        <w:t xml:space="preserve">Izspēli organizē BAT Juridiskā fakultāte. </w:t>
      </w:r>
    </w:p>
    <w:p w:rsidR="00361603" w:rsidRPr="003719AC" w:rsidRDefault="00B87A65" w:rsidP="007729E8">
      <w:pPr>
        <w:numPr>
          <w:ilvl w:val="2"/>
          <w:numId w:val="1"/>
        </w:numPr>
        <w:jc w:val="both"/>
        <w:rPr>
          <w:lang w:val="lv-LV"/>
        </w:rPr>
      </w:pPr>
      <w:r w:rsidRPr="003719AC">
        <w:rPr>
          <w:lang w:val="lv-LV"/>
        </w:rPr>
        <w:t>Izspēles organizācijas procesā tiek iesaistīta arī BAT Studējošo pašpārvalde.</w:t>
      </w:r>
    </w:p>
    <w:p w:rsidR="00361603" w:rsidRPr="003719AC" w:rsidRDefault="00B87A65" w:rsidP="007729E8">
      <w:pPr>
        <w:numPr>
          <w:ilvl w:val="2"/>
          <w:numId w:val="1"/>
        </w:numPr>
        <w:jc w:val="both"/>
        <w:rPr>
          <w:lang w:val="lv-LV"/>
        </w:rPr>
      </w:pPr>
      <w:r w:rsidRPr="003719AC">
        <w:rPr>
          <w:lang w:val="lv-LV"/>
        </w:rPr>
        <w:t xml:space="preserve">Izspēles kāzusa izstrādāšana un vērtēšana rakstiskajā daļā tiek organizēta BAT Juridiskās fakultātes </w:t>
      </w:r>
      <w:r w:rsidR="00C12BBD" w:rsidRPr="003719AC">
        <w:rPr>
          <w:lang w:val="lv-LV"/>
        </w:rPr>
        <w:t xml:space="preserve">Tiesību zinātņu </w:t>
      </w:r>
      <w:r w:rsidRPr="003719AC">
        <w:rPr>
          <w:lang w:val="lv-LV"/>
        </w:rPr>
        <w:t xml:space="preserve">katedrā. </w:t>
      </w:r>
    </w:p>
    <w:p w:rsidR="00361603" w:rsidRPr="003719AC" w:rsidRDefault="00361603" w:rsidP="003719AC">
      <w:pPr>
        <w:ind w:left="360"/>
        <w:rPr>
          <w:lang w:val="lv-LV"/>
        </w:rPr>
      </w:pPr>
    </w:p>
    <w:p w:rsidR="00361603" w:rsidRPr="003719AC" w:rsidRDefault="00B87A65" w:rsidP="007729E8">
      <w:pPr>
        <w:pStyle w:val="ListParagraph"/>
        <w:numPr>
          <w:ilvl w:val="1"/>
          <w:numId w:val="1"/>
        </w:numPr>
        <w:rPr>
          <w:b/>
          <w:bCs/>
          <w:lang w:val="lv-LV"/>
        </w:rPr>
      </w:pPr>
      <w:r w:rsidRPr="003719AC">
        <w:rPr>
          <w:b/>
          <w:bCs/>
          <w:lang w:val="lv-LV"/>
        </w:rPr>
        <w:t xml:space="preserve">Izspēles tiesneši </w:t>
      </w:r>
    </w:p>
    <w:p w:rsidR="00361603" w:rsidRPr="003719AC" w:rsidRDefault="00B87A65" w:rsidP="007729E8">
      <w:pPr>
        <w:numPr>
          <w:ilvl w:val="2"/>
          <w:numId w:val="1"/>
        </w:numPr>
        <w:jc w:val="both"/>
        <w:rPr>
          <w:lang w:val="lv-LV"/>
        </w:rPr>
      </w:pPr>
      <w:r w:rsidRPr="003719AC">
        <w:rPr>
          <w:lang w:val="lv-LV"/>
        </w:rPr>
        <w:t xml:space="preserve">Izspēles tiesneši ir akadēmiskā un praktiskā darbā pieredzējuši juristi,  kā arī BAT Studējošo pašpārvaldes ieteikti Tiesību zinātnes bakalaura vai maģistra studiju programmas studenti. </w:t>
      </w:r>
    </w:p>
    <w:p w:rsidR="00361603" w:rsidRPr="003719AC" w:rsidRDefault="00B87A65" w:rsidP="007729E8">
      <w:pPr>
        <w:numPr>
          <w:ilvl w:val="2"/>
          <w:numId w:val="1"/>
        </w:numPr>
        <w:jc w:val="both"/>
        <w:rPr>
          <w:lang w:val="lv-LV"/>
        </w:rPr>
      </w:pPr>
      <w:r w:rsidRPr="003719AC">
        <w:rPr>
          <w:lang w:val="lv-LV"/>
        </w:rPr>
        <w:t xml:space="preserve">BAT Juridiskā fakultāte un </w:t>
      </w:r>
      <w:r w:rsidR="00C12BBD" w:rsidRPr="003719AC">
        <w:rPr>
          <w:lang w:val="lv-LV"/>
        </w:rPr>
        <w:t xml:space="preserve">Tiesību zinātņu </w:t>
      </w:r>
      <w:r w:rsidRPr="003719AC">
        <w:rPr>
          <w:lang w:val="lv-LV"/>
        </w:rPr>
        <w:t xml:space="preserve">katedra no BAT Studējošo pašpārvaldes ieteiktajiem tiesnešu kandidātiem izvēlas ne vairāk kā trīs tiesnešus. </w:t>
      </w:r>
    </w:p>
    <w:p w:rsidR="00361603" w:rsidRPr="003719AC" w:rsidRDefault="00B87A65" w:rsidP="007729E8">
      <w:pPr>
        <w:numPr>
          <w:ilvl w:val="2"/>
          <w:numId w:val="1"/>
        </w:numPr>
        <w:jc w:val="both"/>
        <w:rPr>
          <w:lang w:val="lv-LV"/>
        </w:rPr>
      </w:pPr>
      <w:r w:rsidRPr="003719AC">
        <w:rPr>
          <w:lang w:val="lv-LV"/>
        </w:rPr>
        <w:t>Tiesas sastāvu veido nepāra skaits tiesnešu. Priekšsacīkstēs un pusfinālā tiesas sastāvā ir trīs tiesneši. Fināla izspēlē tiesas sastāvā ir vismaz septiņi tiesneši.</w:t>
      </w:r>
    </w:p>
    <w:p w:rsidR="00361603" w:rsidRPr="003719AC" w:rsidRDefault="00B87A65" w:rsidP="007729E8">
      <w:pPr>
        <w:numPr>
          <w:ilvl w:val="2"/>
          <w:numId w:val="1"/>
        </w:numPr>
        <w:jc w:val="both"/>
        <w:rPr>
          <w:lang w:val="lv-LV"/>
        </w:rPr>
      </w:pPr>
      <w:r w:rsidRPr="003719AC">
        <w:rPr>
          <w:lang w:val="lv-LV"/>
        </w:rPr>
        <w:t xml:space="preserve">Katrs tiesas sastāvs no sava vidus ievēlē tiesas sēdes priekšsēdētāju. </w:t>
      </w:r>
    </w:p>
    <w:p w:rsidR="00361603" w:rsidRPr="003719AC" w:rsidRDefault="00361603" w:rsidP="003719AC">
      <w:pPr>
        <w:rPr>
          <w:lang w:val="lv-LV"/>
        </w:rPr>
      </w:pPr>
    </w:p>
    <w:p w:rsidR="00361603" w:rsidRPr="003719AC" w:rsidRDefault="00B87A65" w:rsidP="007729E8">
      <w:pPr>
        <w:numPr>
          <w:ilvl w:val="1"/>
          <w:numId w:val="1"/>
        </w:numPr>
        <w:rPr>
          <w:b/>
          <w:bCs/>
          <w:lang w:val="lv-LV"/>
        </w:rPr>
      </w:pPr>
      <w:r w:rsidRPr="003719AC">
        <w:rPr>
          <w:b/>
          <w:bCs/>
          <w:lang w:val="lv-LV"/>
        </w:rPr>
        <w:t>Izspēles dalībnieki</w:t>
      </w:r>
    </w:p>
    <w:p w:rsidR="00361603" w:rsidRPr="003719AC" w:rsidRDefault="00B87A65" w:rsidP="007729E8">
      <w:pPr>
        <w:numPr>
          <w:ilvl w:val="2"/>
          <w:numId w:val="1"/>
        </w:numPr>
        <w:rPr>
          <w:lang w:val="lv-LV"/>
        </w:rPr>
      </w:pPr>
      <w:r w:rsidRPr="003719AC">
        <w:rPr>
          <w:lang w:val="lv-LV"/>
        </w:rPr>
        <w:t>Dalībai izspēlēs var pieteikties komandas, kurās ir ne vairāk kā trīs dalībnieki.</w:t>
      </w:r>
    </w:p>
    <w:p w:rsidR="00361603" w:rsidRPr="003719AC" w:rsidRDefault="00B87A65" w:rsidP="007729E8">
      <w:pPr>
        <w:numPr>
          <w:ilvl w:val="2"/>
          <w:numId w:val="1"/>
        </w:numPr>
        <w:jc w:val="both"/>
        <w:rPr>
          <w:lang w:val="lv-LV"/>
        </w:rPr>
      </w:pPr>
      <w:r w:rsidRPr="003719AC">
        <w:rPr>
          <w:lang w:val="lv-LV"/>
        </w:rPr>
        <w:t>Izspēlē kā dalībnieki nedrīkst piedalīties to organizētāji (personas, kuras ir izstrādājušas kāzusu, kuras piedalās kāzusa vērtēšanā vai kurām citādi ir pieejama informācija par kāzusu un tā risinājumu), Izspēles tiesneši un treneri.</w:t>
      </w:r>
    </w:p>
    <w:p w:rsidR="00361603" w:rsidRDefault="00361603" w:rsidP="003719AC">
      <w:pPr>
        <w:rPr>
          <w:lang w:val="lv-LV"/>
        </w:rPr>
      </w:pPr>
    </w:p>
    <w:p w:rsidR="00361603" w:rsidRPr="003719AC" w:rsidRDefault="00B87A65" w:rsidP="007729E8">
      <w:pPr>
        <w:numPr>
          <w:ilvl w:val="1"/>
          <w:numId w:val="1"/>
        </w:numPr>
        <w:rPr>
          <w:b/>
          <w:bCs/>
          <w:lang w:val="lv-LV"/>
        </w:rPr>
      </w:pPr>
      <w:r w:rsidRPr="003719AC">
        <w:rPr>
          <w:b/>
          <w:bCs/>
          <w:lang w:val="lv-LV"/>
        </w:rPr>
        <w:t>Komandu treneri</w:t>
      </w:r>
    </w:p>
    <w:p w:rsidR="00361603" w:rsidRPr="003719AC" w:rsidRDefault="00955C7C" w:rsidP="007729E8">
      <w:pPr>
        <w:numPr>
          <w:ilvl w:val="2"/>
          <w:numId w:val="1"/>
        </w:numPr>
        <w:jc w:val="both"/>
        <w:rPr>
          <w:lang w:val="lv-LV"/>
        </w:rPr>
      </w:pPr>
      <w:r>
        <w:rPr>
          <w:lang w:val="lv-LV"/>
        </w:rPr>
        <w:t xml:space="preserve">Komandām var būt treneri. </w:t>
      </w:r>
      <w:r w:rsidR="00B87A65" w:rsidRPr="003719AC">
        <w:rPr>
          <w:lang w:val="lv-LV"/>
        </w:rPr>
        <w:t xml:space="preserve">BAT Juridiskā fakultāte sadarbībā ar </w:t>
      </w:r>
      <w:r w:rsidR="00C12BBD" w:rsidRPr="003719AC">
        <w:rPr>
          <w:lang w:val="lv-LV"/>
        </w:rPr>
        <w:t xml:space="preserve">Tiesību zinātņu </w:t>
      </w:r>
      <w:r w:rsidR="00B87A65" w:rsidRPr="003719AC">
        <w:rPr>
          <w:lang w:val="lv-LV"/>
        </w:rPr>
        <w:t>katedr</w:t>
      </w:r>
      <w:r w:rsidR="00C12BBD" w:rsidRPr="003719AC">
        <w:rPr>
          <w:lang w:val="lv-LV"/>
        </w:rPr>
        <w:t>u</w:t>
      </w:r>
      <w:r w:rsidR="00B87A65" w:rsidRPr="003719AC">
        <w:rPr>
          <w:lang w:val="lv-LV"/>
        </w:rPr>
        <w:t xml:space="preserve"> nozīmē treneru grupas vadītāju un trenerus. Dalībniekiem ir tiesības piesaistīt arī citu personu par treneri.</w:t>
      </w:r>
    </w:p>
    <w:p w:rsidR="00361603" w:rsidRPr="003719AC" w:rsidRDefault="00B87A65" w:rsidP="007729E8">
      <w:pPr>
        <w:numPr>
          <w:ilvl w:val="2"/>
          <w:numId w:val="1"/>
        </w:numPr>
        <w:jc w:val="both"/>
        <w:rPr>
          <w:lang w:val="lv-LV"/>
        </w:rPr>
      </w:pPr>
      <w:r w:rsidRPr="003719AC">
        <w:rPr>
          <w:lang w:val="lv-LV"/>
        </w:rPr>
        <w:t>Par treneriem nevar būt Izspēles kāzusa izstrādē un vērtēšanā iesaistītās personas un treneru grupas vadītājs, kā arī Izspēles tiesneši.</w:t>
      </w:r>
    </w:p>
    <w:p w:rsidR="00361603" w:rsidRPr="003719AC" w:rsidRDefault="00361603" w:rsidP="003719AC">
      <w:pPr>
        <w:rPr>
          <w:lang w:val="lv-LV"/>
        </w:rPr>
      </w:pPr>
    </w:p>
    <w:p w:rsidR="00361603" w:rsidRPr="003719AC" w:rsidRDefault="00B87A65" w:rsidP="007729E8">
      <w:pPr>
        <w:numPr>
          <w:ilvl w:val="1"/>
          <w:numId w:val="1"/>
        </w:numPr>
        <w:rPr>
          <w:b/>
          <w:bCs/>
          <w:lang w:val="lv-LV"/>
        </w:rPr>
      </w:pPr>
      <w:r w:rsidRPr="003719AC">
        <w:rPr>
          <w:b/>
          <w:bCs/>
          <w:lang w:val="lv-LV"/>
        </w:rPr>
        <w:lastRenderedPageBreak/>
        <w:t>Pieteikšanās dalībai Izspēlē</w:t>
      </w:r>
    </w:p>
    <w:p w:rsidR="00361603" w:rsidRPr="003719AC" w:rsidRDefault="00B87A65" w:rsidP="007729E8">
      <w:pPr>
        <w:numPr>
          <w:ilvl w:val="2"/>
          <w:numId w:val="1"/>
        </w:numPr>
        <w:rPr>
          <w:lang w:val="lv-LV"/>
        </w:rPr>
      </w:pPr>
      <w:r w:rsidRPr="003719AC">
        <w:rPr>
          <w:lang w:val="lv-LV"/>
        </w:rPr>
        <w:t xml:space="preserve">Organizētāji rīko tikšanos ar iespējamiem Izspēles dalībniekiem, vienu nedēļu iepriekš par to informējot mājas lapā internetā </w:t>
      </w:r>
      <w:hyperlink r:id="rId8" w:history="1">
        <w:r w:rsidRPr="003719AC">
          <w:rPr>
            <w:rStyle w:val="Hyperlink"/>
            <w:lang w:val="lv-LV"/>
          </w:rPr>
          <w:t>www.turiba.lv</w:t>
        </w:r>
      </w:hyperlink>
      <w:r w:rsidRPr="003719AC">
        <w:rPr>
          <w:lang w:val="lv-LV"/>
        </w:rPr>
        <w:t xml:space="preserve"> .</w:t>
      </w:r>
    </w:p>
    <w:p w:rsidR="00361603" w:rsidRPr="003719AC" w:rsidRDefault="00B87A65" w:rsidP="007729E8">
      <w:pPr>
        <w:numPr>
          <w:ilvl w:val="2"/>
          <w:numId w:val="1"/>
        </w:numPr>
        <w:rPr>
          <w:lang w:val="lv-LV"/>
        </w:rPr>
      </w:pPr>
      <w:r w:rsidRPr="003719AC">
        <w:rPr>
          <w:lang w:val="lv-LV"/>
        </w:rPr>
        <w:t>Komandas rakstiskos darbus un pieteikuma anketas iesniedz līdz organizētāju      norādītajam termiņam un noteiktajā kārtībā.</w:t>
      </w:r>
    </w:p>
    <w:p w:rsidR="00361603" w:rsidRPr="003719AC" w:rsidRDefault="00B87A65" w:rsidP="007729E8">
      <w:pPr>
        <w:numPr>
          <w:ilvl w:val="2"/>
          <w:numId w:val="1"/>
        </w:numPr>
        <w:jc w:val="both"/>
        <w:rPr>
          <w:lang w:val="lv-LV"/>
        </w:rPr>
      </w:pPr>
      <w:r w:rsidRPr="003719AC">
        <w:rPr>
          <w:lang w:val="lv-LV"/>
        </w:rPr>
        <w:t>Iesniedzot rakstisko darbu, tam klāt tiek pievienota Pieteikuma anketa (pielikumā Nr.1), norādot dalībnieku vārdu, uzvārdu, telefona numuru e-pasta adresi, kā arī komandas kapteini. Pieteikuma anketa ir obligāta un neatņemama dalībnieku reģistrācijas sastāvdaļa.</w:t>
      </w:r>
    </w:p>
    <w:p w:rsidR="00361603" w:rsidRPr="003719AC" w:rsidRDefault="00B87A65" w:rsidP="007729E8">
      <w:pPr>
        <w:numPr>
          <w:ilvl w:val="2"/>
          <w:numId w:val="1"/>
        </w:numPr>
        <w:rPr>
          <w:lang w:val="lv-LV"/>
        </w:rPr>
      </w:pPr>
      <w:r w:rsidRPr="003719AC">
        <w:rPr>
          <w:lang w:val="lv-LV"/>
        </w:rPr>
        <w:t>Saziņā ar Izspēles organizatoriem komandu pārstāv tās kapteinis.</w:t>
      </w:r>
    </w:p>
    <w:p w:rsidR="00361603" w:rsidRPr="003719AC" w:rsidRDefault="00361603" w:rsidP="003719AC">
      <w:pPr>
        <w:ind w:left="360"/>
        <w:rPr>
          <w:lang w:val="lv-LV"/>
        </w:rPr>
      </w:pPr>
    </w:p>
    <w:p w:rsidR="00361603" w:rsidRPr="003719AC" w:rsidRDefault="00B87A65" w:rsidP="007729E8">
      <w:pPr>
        <w:numPr>
          <w:ilvl w:val="1"/>
          <w:numId w:val="1"/>
        </w:numPr>
        <w:rPr>
          <w:b/>
          <w:bCs/>
          <w:lang w:val="lv-LV"/>
        </w:rPr>
      </w:pPr>
      <w:r w:rsidRPr="003719AC">
        <w:rPr>
          <w:b/>
          <w:bCs/>
          <w:lang w:val="lv-LV"/>
        </w:rPr>
        <w:t>Izspēles kāzusa izstrāde</w:t>
      </w:r>
    </w:p>
    <w:p w:rsidR="00361603" w:rsidRPr="003719AC" w:rsidRDefault="00B87A65" w:rsidP="007729E8">
      <w:pPr>
        <w:numPr>
          <w:ilvl w:val="2"/>
          <w:numId w:val="1"/>
        </w:numPr>
        <w:rPr>
          <w:lang w:val="lv-LV"/>
        </w:rPr>
      </w:pPr>
      <w:r w:rsidRPr="003719AC">
        <w:rPr>
          <w:lang w:val="lv-LV"/>
        </w:rPr>
        <w:t>Izspēles kāzusu izstrādā organizatori.</w:t>
      </w:r>
    </w:p>
    <w:p w:rsidR="00361603" w:rsidRPr="003719AC" w:rsidRDefault="00B87A65" w:rsidP="007729E8">
      <w:pPr>
        <w:numPr>
          <w:ilvl w:val="2"/>
          <w:numId w:val="1"/>
        </w:numPr>
        <w:jc w:val="both"/>
        <w:rPr>
          <w:lang w:val="lv-LV"/>
        </w:rPr>
      </w:pPr>
      <w:r w:rsidRPr="003719AC">
        <w:rPr>
          <w:lang w:val="lv-LV"/>
        </w:rPr>
        <w:t>Kāzusa izstrādāšanā un tā vērtēšanā nepiedalās Izspēles dalībnieki un komandu treneri.</w:t>
      </w:r>
    </w:p>
    <w:p w:rsidR="0033371C" w:rsidRPr="003719AC" w:rsidRDefault="0033371C" w:rsidP="003719AC">
      <w:pPr>
        <w:jc w:val="both"/>
        <w:rPr>
          <w:lang w:val="lv-LV"/>
        </w:rPr>
      </w:pPr>
    </w:p>
    <w:p w:rsidR="00361603" w:rsidRPr="003719AC" w:rsidRDefault="00B87A65" w:rsidP="007729E8">
      <w:pPr>
        <w:numPr>
          <w:ilvl w:val="1"/>
          <w:numId w:val="1"/>
        </w:numPr>
        <w:jc w:val="both"/>
        <w:rPr>
          <w:b/>
          <w:bCs/>
          <w:lang w:val="lv-LV"/>
        </w:rPr>
      </w:pPr>
      <w:r w:rsidRPr="003719AC">
        <w:rPr>
          <w:b/>
          <w:bCs/>
          <w:lang w:val="lv-LV"/>
        </w:rPr>
        <w:t>Kāzusa publicēšana</w:t>
      </w:r>
    </w:p>
    <w:p w:rsidR="00361603" w:rsidRPr="007729E8" w:rsidRDefault="00B87A65" w:rsidP="00862588">
      <w:pPr>
        <w:pStyle w:val="ListParagraph"/>
        <w:ind w:left="1224"/>
        <w:jc w:val="both"/>
        <w:rPr>
          <w:lang w:val="lv-LV"/>
        </w:rPr>
      </w:pPr>
      <w:r w:rsidRPr="007729E8">
        <w:rPr>
          <w:lang w:val="lv-LV"/>
        </w:rPr>
        <w:t xml:space="preserve">Kāzusa teksts tiek publicēts mājas lapā internetā </w:t>
      </w:r>
      <w:hyperlink r:id="rId9" w:history="1">
        <w:r w:rsidRPr="007729E8">
          <w:rPr>
            <w:rStyle w:val="Hyperlink"/>
            <w:lang w:val="lv-LV"/>
          </w:rPr>
          <w:t>www.turiba.lv</w:t>
        </w:r>
      </w:hyperlink>
      <w:r w:rsidRPr="007729E8">
        <w:rPr>
          <w:lang w:val="lv-LV"/>
        </w:rPr>
        <w:t xml:space="preserve"> , kā arī tas ir pieejams </w:t>
      </w:r>
      <w:r w:rsidR="008B347F" w:rsidRPr="007729E8">
        <w:rPr>
          <w:lang w:val="lv-LV"/>
        </w:rPr>
        <w:t>Tiesību zinātņu</w:t>
      </w:r>
      <w:r w:rsidRPr="007729E8">
        <w:rPr>
          <w:lang w:val="lv-LV"/>
        </w:rPr>
        <w:t xml:space="preserve"> katedrā.</w:t>
      </w:r>
    </w:p>
    <w:p w:rsidR="00361603" w:rsidRPr="003719AC" w:rsidRDefault="00361603" w:rsidP="003719AC">
      <w:pPr>
        <w:rPr>
          <w:b/>
          <w:bCs/>
          <w:lang w:val="lv-LV"/>
        </w:rPr>
      </w:pPr>
    </w:p>
    <w:p w:rsidR="00361603" w:rsidRPr="003719AC" w:rsidRDefault="00B87A65" w:rsidP="007729E8">
      <w:pPr>
        <w:pStyle w:val="Heading3"/>
        <w:numPr>
          <w:ilvl w:val="0"/>
          <w:numId w:val="1"/>
        </w:numPr>
      </w:pPr>
      <w:r w:rsidRPr="003719AC">
        <w:t>Izspēles rakstiskā daļa</w:t>
      </w:r>
    </w:p>
    <w:p w:rsidR="00361603" w:rsidRPr="003719AC" w:rsidRDefault="00361603" w:rsidP="003719AC">
      <w:pPr>
        <w:ind w:left="360"/>
        <w:jc w:val="center"/>
        <w:rPr>
          <w:b/>
          <w:bCs/>
          <w:lang w:val="lv-LV"/>
        </w:rPr>
      </w:pPr>
    </w:p>
    <w:p w:rsidR="00361603" w:rsidRPr="003719AC" w:rsidRDefault="00B87A65" w:rsidP="007729E8">
      <w:pPr>
        <w:numPr>
          <w:ilvl w:val="1"/>
          <w:numId w:val="1"/>
        </w:numPr>
        <w:rPr>
          <w:b/>
          <w:bCs/>
          <w:lang w:val="lv-LV"/>
        </w:rPr>
      </w:pPr>
      <w:r w:rsidRPr="003719AC">
        <w:rPr>
          <w:b/>
          <w:bCs/>
          <w:lang w:val="lv-LV"/>
        </w:rPr>
        <w:t>Kāzusa analīzes forma un saturs</w:t>
      </w:r>
    </w:p>
    <w:p w:rsidR="00361603" w:rsidRPr="003719AC" w:rsidRDefault="00B87A65" w:rsidP="007729E8">
      <w:pPr>
        <w:pStyle w:val="BodyTextIndent"/>
        <w:numPr>
          <w:ilvl w:val="2"/>
          <w:numId w:val="1"/>
        </w:numPr>
      </w:pPr>
      <w:r w:rsidRPr="003719AC">
        <w:t>Kāzusa analīzi raksta gramatiski un stilistiski pareizā latviešu valodā</w:t>
      </w:r>
      <w:r w:rsidR="00C12BBD" w:rsidRPr="003719AC">
        <w:t xml:space="preserve">, </w:t>
      </w:r>
      <w:r w:rsidRPr="003719AC">
        <w:t xml:space="preserve">. </w:t>
      </w:r>
    </w:p>
    <w:p w:rsidR="00361603" w:rsidRPr="003719AC" w:rsidRDefault="00B87A65" w:rsidP="007729E8">
      <w:pPr>
        <w:numPr>
          <w:ilvl w:val="2"/>
          <w:numId w:val="1"/>
        </w:numPr>
        <w:jc w:val="both"/>
        <w:rPr>
          <w:lang w:val="lv-LV"/>
        </w:rPr>
      </w:pPr>
      <w:r w:rsidRPr="003719AC">
        <w:rPr>
          <w:lang w:val="lv-LV"/>
        </w:rPr>
        <w:t>Kāzusa analīzē ir šādas sadaļas:</w:t>
      </w:r>
    </w:p>
    <w:p w:rsidR="00361603" w:rsidRPr="003719AC" w:rsidRDefault="00B87A65" w:rsidP="007729E8">
      <w:pPr>
        <w:numPr>
          <w:ilvl w:val="3"/>
          <w:numId w:val="1"/>
        </w:numPr>
        <w:jc w:val="both"/>
        <w:rPr>
          <w:lang w:val="lv-LV"/>
        </w:rPr>
      </w:pPr>
      <w:r w:rsidRPr="003719AC">
        <w:rPr>
          <w:lang w:val="lv-LV"/>
        </w:rPr>
        <w:t>titullapa;</w:t>
      </w:r>
    </w:p>
    <w:p w:rsidR="00361603" w:rsidRPr="003719AC" w:rsidRDefault="00B87A65" w:rsidP="007729E8">
      <w:pPr>
        <w:numPr>
          <w:ilvl w:val="3"/>
          <w:numId w:val="1"/>
        </w:numPr>
        <w:jc w:val="both"/>
        <w:rPr>
          <w:lang w:val="lv-LV"/>
        </w:rPr>
      </w:pPr>
      <w:r w:rsidRPr="003719AC">
        <w:rPr>
          <w:lang w:val="lv-LV"/>
        </w:rPr>
        <w:t>satura rādītājs;</w:t>
      </w:r>
    </w:p>
    <w:p w:rsidR="00361603" w:rsidRPr="003719AC" w:rsidRDefault="00B87A65" w:rsidP="007729E8">
      <w:pPr>
        <w:numPr>
          <w:ilvl w:val="3"/>
          <w:numId w:val="1"/>
        </w:numPr>
        <w:jc w:val="both"/>
        <w:rPr>
          <w:lang w:val="lv-LV"/>
        </w:rPr>
      </w:pPr>
      <w:r w:rsidRPr="003719AC">
        <w:rPr>
          <w:lang w:val="lv-LV"/>
        </w:rPr>
        <w:t>kāzusa atrisināšanai būtisko faktu izklāsts;</w:t>
      </w:r>
    </w:p>
    <w:p w:rsidR="00361603" w:rsidRPr="003719AC" w:rsidRDefault="00B87A65" w:rsidP="007729E8">
      <w:pPr>
        <w:numPr>
          <w:ilvl w:val="3"/>
          <w:numId w:val="1"/>
        </w:numPr>
        <w:jc w:val="both"/>
        <w:rPr>
          <w:lang w:val="lv-LV"/>
        </w:rPr>
      </w:pPr>
      <w:r w:rsidRPr="003719AC">
        <w:rPr>
          <w:lang w:val="lv-LV"/>
        </w:rPr>
        <w:t>kāzusa analīzes argumentācija;</w:t>
      </w:r>
    </w:p>
    <w:p w:rsidR="00361603" w:rsidRPr="003719AC" w:rsidRDefault="00B87A65" w:rsidP="007729E8">
      <w:pPr>
        <w:numPr>
          <w:ilvl w:val="3"/>
          <w:numId w:val="1"/>
        </w:numPr>
        <w:jc w:val="both"/>
        <w:rPr>
          <w:lang w:val="lv-LV"/>
        </w:rPr>
      </w:pPr>
      <w:r w:rsidRPr="003719AC">
        <w:rPr>
          <w:lang w:val="lv-LV"/>
        </w:rPr>
        <w:t>kāzusa analīzes kopsavilkums;</w:t>
      </w:r>
    </w:p>
    <w:p w:rsidR="00361603" w:rsidRPr="003719AC" w:rsidRDefault="00B87A65" w:rsidP="007729E8">
      <w:pPr>
        <w:numPr>
          <w:ilvl w:val="3"/>
          <w:numId w:val="1"/>
        </w:numPr>
        <w:jc w:val="both"/>
        <w:rPr>
          <w:lang w:val="lv-LV"/>
        </w:rPr>
      </w:pPr>
      <w:r w:rsidRPr="003719AC">
        <w:rPr>
          <w:lang w:val="lv-LV"/>
        </w:rPr>
        <w:t>izmantotās literatūras un avotu saraksts.</w:t>
      </w:r>
    </w:p>
    <w:p w:rsidR="00361603" w:rsidRPr="003719AC" w:rsidRDefault="00B87A65" w:rsidP="007729E8">
      <w:pPr>
        <w:numPr>
          <w:ilvl w:val="2"/>
          <w:numId w:val="1"/>
        </w:numPr>
        <w:jc w:val="both"/>
        <w:rPr>
          <w:lang w:val="lv-LV"/>
        </w:rPr>
      </w:pPr>
      <w:r w:rsidRPr="003719AC">
        <w:rPr>
          <w:lang w:val="lv-LV"/>
        </w:rPr>
        <w:t>Kāzusa analīzes kopējā darba apjoms nepārsniedz 20 lapaspuses (neskaitot titullapu).</w:t>
      </w:r>
    </w:p>
    <w:p w:rsidR="00361603" w:rsidRPr="003719AC" w:rsidRDefault="00B87A65" w:rsidP="007729E8">
      <w:pPr>
        <w:numPr>
          <w:ilvl w:val="2"/>
          <w:numId w:val="1"/>
        </w:numPr>
        <w:jc w:val="both"/>
        <w:rPr>
          <w:lang w:val="lv-LV"/>
        </w:rPr>
      </w:pPr>
      <w:r w:rsidRPr="003719AC">
        <w:rPr>
          <w:lang w:val="lv-LV"/>
        </w:rPr>
        <w:t>Kāzusa analīze tiek noformēta  atbilstoši Juridiskās fakultātes patstāvīg</w:t>
      </w:r>
      <w:r w:rsidR="00C12BBD" w:rsidRPr="003719AC">
        <w:rPr>
          <w:lang w:val="lv-LV"/>
        </w:rPr>
        <w:t>o</w:t>
      </w:r>
      <w:r w:rsidRPr="003719AC">
        <w:rPr>
          <w:lang w:val="lv-LV"/>
        </w:rPr>
        <w:t xml:space="preserve"> darbu izstrāde</w:t>
      </w:r>
      <w:r w:rsidR="00C12BBD" w:rsidRPr="003719AC">
        <w:rPr>
          <w:lang w:val="lv-LV"/>
        </w:rPr>
        <w:t>s</w:t>
      </w:r>
      <w:r w:rsidR="00581E66">
        <w:rPr>
          <w:lang w:val="lv-LV"/>
        </w:rPr>
        <w:t xml:space="preserve"> noteikumiem.</w:t>
      </w:r>
    </w:p>
    <w:p w:rsidR="00361603" w:rsidRPr="003719AC" w:rsidRDefault="00B87A65" w:rsidP="007729E8">
      <w:pPr>
        <w:numPr>
          <w:ilvl w:val="2"/>
          <w:numId w:val="1"/>
        </w:numPr>
        <w:jc w:val="both"/>
        <w:rPr>
          <w:lang w:val="lv-LV"/>
        </w:rPr>
      </w:pPr>
      <w:r w:rsidRPr="003719AC">
        <w:rPr>
          <w:lang w:val="lv-LV"/>
        </w:rPr>
        <w:t>Kāzusa titullapā un citur kāzusa analīzē neiekļauj norādes, kas jebkādā veidā ļauj identificēt tā autorus. Visa informācija par autoriem tiek iekļauta pieteikuma anketā, kas tiek pievienota rakstiskajam darbam.</w:t>
      </w:r>
    </w:p>
    <w:p w:rsidR="00361603" w:rsidRDefault="00361603" w:rsidP="003719AC">
      <w:pPr>
        <w:ind w:left="360"/>
        <w:rPr>
          <w:b/>
          <w:bCs/>
          <w:lang w:val="lv-LV"/>
        </w:rPr>
      </w:pPr>
    </w:p>
    <w:p w:rsidR="00361603" w:rsidRPr="003719AC" w:rsidRDefault="00B87A65" w:rsidP="007729E8">
      <w:pPr>
        <w:numPr>
          <w:ilvl w:val="1"/>
          <w:numId w:val="1"/>
        </w:numPr>
        <w:rPr>
          <w:b/>
          <w:bCs/>
          <w:lang w:val="lv-LV"/>
        </w:rPr>
      </w:pPr>
      <w:r w:rsidRPr="003719AC">
        <w:rPr>
          <w:b/>
          <w:bCs/>
          <w:lang w:val="lv-LV"/>
        </w:rPr>
        <w:t>Kāzusa analīze</w:t>
      </w:r>
    </w:p>
    <w:p w:rsidR="00361603" w:rsidRPr="003719AC" w:rsidRDefault="00B87A65" w:rsidP="007729E8">
      <w:pPr>
        <w:pStyle w:val="BodyTextIndent2"/>
        <w:numPr>
          <w:ilvl w:val="2"/>
          <w:numId w:val="1"/>
        </w:numPr>
        <w:jc w:val="both"/>
      </w:pPr>
      <w:r w:rsidRPr="003719AC">
        <w:t xml:space="preserve">Katra komanda sagatavo kāzusa analīzi no divu pušu pozīcijām, kas piedalās attiecīgajā procesā. </w:t>
      </w:r>
    </w:p>
    <w:p w:rsidR="00263B51" w:rsidRDefault="00263B51" w:rsidP="007729E8">
      <w:pPr>
        <w:pStyle w:val="BodyTextIndent2"/>
        <w:numPr>
          <w:ilvl w:val="2"/>
          <w:numId w:val="1"/>
        </w:numPr>
        <w:jc w:val="both"/>
      </w:pPr>
      <w:r w:rsidRPr="003719AC">
        <w:t xml:space="preserve">Ja kāzusa analīzes procesā Izspēles dalībniekiem neskaidrība par kāzusa būtību, viņi var pieprasīt precizējošu jautājumu organizatoriem, nosūtot to uz adresi: </w:t>
      </w:r>
      <w:hyperlink r:id="rId10" w:history="1">
        <w:r w:rsidR="00955C7C" w:rsidRPr="003D5B0A">
          <w:rPr>
            <w:rStyle w:val="Hyperlink"/>
          </w:rPr>
          <w:t>jf@turiba.lv</w:t>
        </w:r>
      </w:hyperlink>
    </w:p>
    <w:p w:rsidR="00361603" w:rsidRPr="003719AC" w:rsidRDefault="00361603" w:rsidP="003719AC">
      <w:pPr>
        <w:ind w:left="360"/>
        <w:rPr>
          <w:b/>
          <w:bCs/>
          <w:lang w:val="lv-LV"/>
        </w:rPr>
      </w:pPr>
    </w:p>
    <w:p w:rsidR="00361603" w:rsidRPr="003719AC" w:rsidRDefault="00B87A65" w:rsidP="007729E8">
      <w:pPr>
        <w:numPr>
          <w:ilvl w:val="1"/>
          <w:numId w:val="1"/>
        </w:numPr>
        <w:rPr>
          <w:b/>
          <w:bCs/>
          <w:lang w:val="lv-LV"/>
        </w:rPr>
      </w:pPr>
      <w:r w:rsidRPr="003719AC">
        <w:rPr>
          <w:b/>
          <w:bCs/>
          <w:lang w:val="lv-LV"/>
        </w:rPr>
        <w:t>Kāzusa analīzes nosūtīšana</w:t>
      </w:r>
    </w:p>
    <w:p w:rsidR="00361603" w:rsidRPr="003719AC" w:rsidRDefault="00B87A65" w:rsidP="007729E8">
      <w:pPr>
        <w:pStyle w:val="BodyTextIndent"/>
        <w:numPr>
          <w:ilvl w:val="2"/>
          <w:numId w:val="1"/>
        </w:numPr>
      </w:pPr>
      <w:r w:rsidRPr="003719AC">
        <w:t xml:space="preserve">Kāzusa analīzes jānosūta Izspēles organizatoriem līdz </w:t>
      </w:r>
      <w:r w:rsidR="00263B51" w:rsidRPr="003719AC">
        <w:t xml:space="preserve">dekāna rīkojumā </w:t>
      </w:r>
      <w:r w:rsidRPr="003719AC">
        <w:t xml:space="preserve">noteiktajam datumam uz elektroniskā pasta adresi </w:t>
      </w:r>
      <w:r w:rsidR="0033371C" w:rsidRPr="003719AC">
        <w:t>jf@turiba.lv</w:t>
      </w:r>
      <w:r w:rsidRPr="003719AC">
        <w:t xml:space="preserve"> .</w:t>
      </w:r>
    </w:p>
    <w:p w:rsidR="00361603" w:rsidRPr="003719AC" w:rsidRDefault="00B87A65" w:rsidP="007729E8">
      <w:pPr>
        <w:pStyle w:val="BodyTextIndent"/>
        <w:numPr>
          <w:ilvl w:val="2"/>
          <w:numId w:val="1"/>
        </w:numPr>
      </w:pPr>
      <w:r w:rsidRPr="003719AC">
        <w:t>Pēc kāzusa analīzes nosūtīšanas vai iesniegšanas izmaiņas tajā vairs nedrīkst veikt.</w:t>
      </w:r>
    </w:p>
    <w:p w:rsidR="00361603" w:rsidRPr="003719AC" w:rsidRDefault="00B87A65" w:rsidP="007729E8">
      <w:pPr>
        <w:pStyle w:val="BodyTextIndent"/>
        <w:numPr>
          <w:ilvl w:val="2"/>
          <w:numId w:val="1"/>
        </w:numPr>
      </w:pPr>
      <w:r w:rsidRPr="003719AC">
        <w:t>Visas saņemtās kāzusa analīzes Izspēles organizatori izmanto tikai Izspēles ietvaros.</w:t>
      </w:r>
    </w:p>
    <w:p w:rsidR="00361603" w:rsidRPr="003719AC" w:rsidRDefault="00361603" w:rsidP="003719AC">
      <w:pPr>
        <w:rPr>
          <w:b/>
          <w:bCs/>
          <w:lang w:val="lv-LV"/>
        </w:rPr>
      </w:pPr>
    </w:p>
    <w:p w:rsidR="00361603" w:rsidRPr="003719AC" w:rsidRDefault="00B87A65" w:rsidP="007729E8">
      <w:pPr>
        <w:pStyle w:val="Heading3"/>
        <w:numPr>
          <w:ilvl w:val="0"/>
          <w:numId w:val="1"/>
        </w:numPr>
      </w:pPr>
      <w:r w:rsidRPr="003719AC">
        <w:t>Izspēles mutiskā daļa</w:t>
      </w:r>
    </w:p>
    <w:p w:rsidR="00361603" w:rsidRPr="003719AC" w:rsidRDefault="00361603" w:rsidP="003719AC">
      <w:pPr>
        <w:jc w:val="center"/>
        <w:rPr>
          <w:b/>
          <w:bCs/>
          <w:lang w:val="lv-LV"/>
        </w:rPr>
      </w:pPr>
    </w:p>
    <w:p w:rsidR="00361603" w:rsidRPr="003719AC" w:rsidRDefault="00B87A65" w:rsidP="007729E8">
      <w:pPr>
        <w:numPr>
          <w:ilvl w:val="1"/>
          <w:numId w:val="1"/>
        </w:numPr>
        <w:rPr>
          <w:b/>
          <w:bCs/>
          <w:lang w:val="lv-LV"/>
        </w:rPr>
      </w:pPr>
      <w:r w:rsidRPr="003719AC">
        <w:rPr>
          <w:b/>
          <w:bCs/>
          <w:lang w:val="lv-LV"/>
        </w:rPr>
        <w:lastRenderedPageBreak/>
        <w:t>Izspēles mutiskās daļas dalībnieki</w:t>
      </w:r>
    </w:p>
    <w:p w:rsidR="00361603" w:rsidRPr="003719AC" w:rsidRDefault="00B87A65" w:rsidP="008D1398">
      <w:pPr>
        <w:pStyle w:val="BodyTextIndent"/>
        <w:ind w:left="720"/>
      </w:pPr>
      <w:r w:rsidRPr="003719AC">
        <w:t>Izspēles mutiskajā daļā piedalās 8 komandas (nepieciešamības gadījumā Izspēles organizatori var lemt par dalībnieku skaita palielināšanu vai samazināšanu), kas Izspēles rakstiskajā daļā ieguvuši lielāko punktu skaitu.</w:t>
      </w:r>
    </w:p>
    <w:p w:rsidR="00361603" w:rsidRPr="003719AC" w:rsidRDefault="00361603" w:rsidP="003719AC">
      <w:pPr>
        <w:pStyle w:val="BodyTextIndent"/>
        <w:ind w:left="0"/>
      </w:pPr>
    </w:p>
    <w:p w:rsidR="00361603" w:rsidRPr="003719AC" w:rsidRDefault="00B87A65" w:rsidP="007729E8">
      <w:pPr>
        <w:numPr>
          <w:ilvl w:val="1"/>
          <w:numId w:val="1"/>
        </w:numPr>
        <w:jc w:val="both"/>
        <w:rPr>
          <w:b/>
          <w:bCs/>
          <w:lang w:val="lv-LV"/>
        </w:rPr>
      </w:pPr>
      <w:r w:rsidRPr="003719AC">
        <w:rPr>
          <w:b/>
          <w:bCs/>
          <w:lang w:val="lv-LV"/>
        </w:rPr>
        <w:t>Izspēļu laiks, vieta un norise</w:t>
      </w:r>
    </w:p>
    <w:p w:rsidR="00872E91" w:rsidRPr="003719AC" w:rsidRDefault="00B87A65" w:rsidP="007729E8">
      <w:pPr>
        <w:numPr>
          <w:ilvl w:val="2"/>
          <w:numId w:val="1"/>
        </w:numPr>
        <w:jc w:val="both"/>
        <w:rPr>
          <w:lang w:val="lv-LV"/>
        </w:rPr>
      </w:pPr>
      <w:r w:rsidRPr="003719AC">
        <w:rPr>
          <w:lang w:val="lv-LV"/>
        </w:rPr>
        <w:t xml:space="preserve">Izspēles notiek BAT telpās. </w:t>
      </w:r>
    </w:p>
    <w:p w:rsidR="00872E91" w:rsidRPr="003719AC" w:rsidRDefault="00872E91" w:rsidP="007729E8">
      <w:pPr>
        <w:numPr>
          <w:ilvl w:val="2"/>
          <w:numId w:val="1"/>
        </w:numPr>
        <w:jc w:val="both"/>
        <w:rPr>
          <w:lang w:val="lv-LV"/>
        </w:rPr>
      </w:pPr>
      <w:r w:rsidRPr="003719AC">
        <w:rPr>
          <w:lang w:val="lv-LV"/>
        </w:rPr>
        <w:t>Izspēles termiņus nosaka Juridiskās fakultātes dekāns ar savu rīkojumu.</w:t>
      </w:r>
    </w:p>
    <w:p w:rsidR="00361603" w:rsidRPr="003719AC" w:rsidRDefault="00872E91" w:rsidP="007729E8">
      <w:pPr>
        <w:numPr>
          <w:ilvl w:val="2"/>
          <w:numId w:val="1"/>
        </w:numPr>
        <w:jc w:val="both"/>
        <w:rPr>
          <w:lang w:val="lv-LV"/>
        </w:rPr>
      </w:pPr>
      <w:r w:rsidRPr="003719AC">
        <w:rPr>
          <w:lang w:val="lv-LV"/>
        </w:rPr>
        <w:t xml:space="preserve">Izspēles termiņi tiek publicēti arī </w:t>
      </w:r>
      <w:r w:rsidR="00B87A65" w:rsidRPr="003719AC">
        <w:rPr>
          <w:lang w:val="lv-LV"/>
        </w:rPr>
        <w:t xml:space="preserve">mājas lapā internetā </w:t>
      </w:r>
      <w:hyperlink r:id="rId11" w:history="1">
        <w:r w:rsidR="00B87A65" w:rsidRPr="003719AC">
          <w:rPr>
            <w:rStyle w:val="Hyperlink"/>
            <w:lang w:val="lv-LV"/>
          </w:rPr>
          <w:t>www.turiba.lv</w:t>
        </w:r>
      </w:hyperlink>
      <w:r w:rsidR="00B87A65" w:rsidRPr="003719AC">
        <w:rPr>
          <w:lang w:val="lv-LV"/>
        </w:rPr>
        <w:t xml:space="preserve"> .</w:t>
      </w:r>
    </w:p>
    <w:p w:rsidR="00361603" w:rsidRPr="003719AC" w:rsidRDefault="00361603" w:rsidP="003719AC">
      <w:pPr>
        <w:ind w:left="360"/>
        <w:jc w:val="both"/>
        <w:rPr>
          <w:lang w:val="lv-LV"/>
        </w:rPr>
      </w:pPr>
    </w:p>
    <w:p w:rsidR="00361603" w:rsidRPr="003719AC" w:rsidRDefault="00B87A65" w:rsidP="007729E8">
      <w:pPr>
        <w:numPr>
          <w:ilvl w:val="1"/>
          <w:numId w:val="1"/>
        </w:numPr>
        <w:jc w:val="both"/>
        <w:rPr>
          <w:b/>
          <w:bCs/>
          <w:lang w:val="lv-LV"/>
        </w:rPr>
      </w:pPr>
      <w:r w:rsidRPr="003719AC">
        <w:rPr>
          <w:b/>
          <w:bCs/>
          <w:lang w:val="lv-LV"/>
        </w:rPr>
        <w:t>Izspēles valoda</w:t>
      </w:r>
    </w:p>
    <w:p w:rsidR="00361603" w:rsidRPr="007729E8" w:rsidRDefault="00B87A65" w:rsidP="00862588">
      <w:pPr>
        <w:pStyle w:val="ListParagraph"/>
        <w:ind w:left="1224"/>
        <w:jc w:val="both"/>
        <w:rPr>
          <w:lang w:val="lv-LV"/>
        </w:rPr>
      </w:pPr>
      <w:r w:rsidRPr="007729E8">
        <w:rPr>
          <w:lang w:val="lv-LV"/>
        </w:rPr>
        <w:t>Izspēles notiek latviešu valodā.</w:t>
      </w:r>
    </w:p>
    <w:p w:rsidR="00361603" w:rsidRPr="003719AC" w:rsidRDefault="00361603" w:rsidP="003719AC">
      <w:pPr>
        <w:ind w:left="360"/>
        <w:jc w:val="both"/>
        <w:rPr>
          <w:lang w:val="lv-LV"/>
        </w:rPr>
      </w:pPr>
    </w:p>
    <w:p w:rsidR="00361603" w:rsidRPr="003719AC" w:rsidRDefault="00B87A65" w:rsidP="007729E8">
      <w:pPr>
        <w:numPr>
          <w:ilvl w:val="1"/>
          <w:numId w:val="1"/>
        </w:numPr>
        <w:jc w:val="both"/>
        <w:rPr>
          <w:b/>
          <w:bCs/>
          <w:lang w:val="lv-LV"/>
        </w:rPr>
      </w:pPr>
      <w:r w:rsidRPr="003719AC">
        <w:rPr>
          <w:b/>
          <w:bCs/>
          <w:lang w:val="lv-LV"/>
        </w:rPr>
        <w:t xml:space="preserve">Izspēles kārtas </w:t>
      </w:r>
    </w:p>
    <w:p w:rsidR="00361603" w:rsidRPr="003719AC" w:rsidRDefault="00B87A65" w:rsidP="007729E8">
      <w:pPr>
        <w:pStyle w:val="BodyTextIndent"/>
        <w:numPr>
          <w:ilvl w:val="2"/>
          <w:numId w:val="1"/>
        </w:numPr>
      </w:pPr>
      <w:r w:rsidRPr="003719AC">
        <w:t>Izspēles notiek trijās kārtās:</w:t>
      </w:r>
    </w:p>
    <w:p w:rsidR="00361603" w:rsidRPr="003719AC" w:rsidRDefault="00B87A65" w:rsidP="007729E8">
      <w:pPr>
        <w:numPr>
          <w:ilvl w:val="3"/>
          <w:numId w:val="1"/>
        </w:numPr>
        <w:jc w:val="both"/>
        <w:rPr>
          <w:lang w:val="lv-LV"/>
        </w:rPr>
      </w:pPr>
      <w:r w:rsidRPr="003719AC">
        <w:rPr>
          <w:lang w:val="lv-LV"/>
        </w:rPr>
        <w:t>divas priekšsacīkstes, kuru laikā katra no komandām piedalās divās izspēlēs;</w:t>
      </w:r>
    </w:p>
    <w:p w:rsidR="00361603" w:rsidRPr="003719AC" w:rsidRDefault="00B87A65" w:rsidP="007729E8">
      <w:pPr>
        <w:numPr>
          <w:ilvl w:val="3"/>
          <w:numId w:val="1"/>
        </w:numPr>
        <w:jc w:val="both"/>
        <w:rPr>
          <w:lang w:val="lv-LV"/>
        </w:rPr>
      </w:pPr>
      <w:r w:rsidRPr="003719AC">
        <w:rPr>
          <w:lang w:val="lv-LV"/>
        </w:rPr>
        <w:t xml:space="preserve">pusfināls, kurā piedalās komandas, kas ieguvušas lielāko punktu skaitu priekšsacīkstēs un rakstiskajā daļā; </w:t>
      </w:r>
    </w:p>
    <w:p w:rsidR="00862588" w:rsidRDefault="00B87A65" w:rsidP="00862588">
      <w:pPr>
        <w:numPr>
          <w:ilvl w:val="3"/>
          <w:numId w:val="1"/>
        </w:numPr>
        <w:jc w:val="both"/>
        <w:rPr>
          <w:lang w:val="lv-LV"/>
        </w:rPr>
      </w:pPr>
      <w:r w:rsidRPr="003719AC">
        <w:rPr>
          <w:lang w:val="lv-LV"/>
        </w:rPr>
        <w:t>fināls, kurā piedalās komandas, kas uzvarējušas pusfināla izspēlēs.</w:t>
      </w:r>
    </w:p>
    <w:p w:rsidR="00361603" w:rsidRPr="00862588" w:rsidRDefault="00B87A65" w:rsidP="00862588">
      <w:pPr>
        <w:pStyle w:val="ListParagraph"/>
        <w:numPr>
          <w:ilvl w:val="2"/>
          <w:numId w:val="1"/>
        </w:numPr>
        <w:jc w:val="both"/>
        <w:rPr>
          <w:lang w:val="lv-LV"/>
        </w:rPr>
      </w:pPr>
      <w:r w:rsidRPr="00862588">
        <w:rPr>
          <w:lang w:val="lv-LV"/>
        </w:rPr>
        <w:t>Ja Izspēlēs piedalās mazāk par sešām komandām, pusfināls nenotiek.</w:t>
      </w:r>
    </w:p>
    <w:p w:rsidR="00361603" w:rsidRPr="003719AC" w:rsidRDefault="00361603" w:rsidP="003719AC">
      <w:pPr>
        <w:ind w:left="360"/>
        <w:rPr>
          <w:lang w:val="lv-LV"/>
        </w:rPr>
      </w:pPr>
    </w:p>
    <w:p w:rsidR="00361603" w:rsidRPr="003719AC" w:rsidRDefault="00B87A65" w:rsidP="007729E8">
      <w:pPr>
        <w:numPr>
          <w:ilvl w:val="1"/>
          <w:numId w:val="1"/>
        </w:numPr>
        <w:rPr>
          <w:b/>
          <w:bCs/>
          <w:lang w:val="lv-LV"/>
        </w:rPr>
      </w:pPr>
      <w:r w:rsidRPr="003719AC">
        <w:rPr>
          <w:b/>
          <w:bCs/>
          <w:lang w:val="lv-LV"/>
        </w:rPr>
        <w:t>Pozīciju sadalījums</w:t>
      </w:r>
    </w:p>
    <w:p w:rsidR="00361603" w:rsidRPr="003719AC" w:rsidRDefault="00B87A65" w:rsidP="00955C7C">
      <w:pPr>
        <w:pStyle w:val="BodyTextIndent2"/>
        <w:numPr>
          <w:ilvl w:val="2"/>
          <w:numId w:val="1"/>
        </w:numPr>
        <w:jc w:val="both"/>
      </w:pPr>
      <w:r w:rsidRPr="003719AC">
        <w:t xml:space="preserve">Katra komanda priekšsacīkstēs uzstājas divas reizes: vienu reizi kā katra procesa attiecīgā puse. </w:t>
      </w:r>
    </w:p>
    <w:p w:rsidR="00361603" w:rsidRPr="003719AC" w:rsidRDefault="00B87A65" w:rsidP="007729E8">
      <w:pPr>
        <w:pStyle w:val="BodyTextIndent2"/>
        <w:numPr>
          <w:ilvl w:val="2"/>
          <w:numId w:val="1"/>
        </w:numPr>
        <w:jc w:val="both"/>
      </w:pPr>
      <w:r w:rsidRPr="003719AC">
        <w:t>Izloze notiek vienlaicīgi ar kāzusa analīzes rakstiskās daļas rezultātu paziņošanu. Par izlozes vietu un laiku organizētāji paziņo pa elektronisko pastu. Nākamajā dienā pēc izlozes katrai komandai pa elektronisko pastu tiek nosūtītas komandu – pretinieču kāzusa analīzes.</w:t>
      </w:r>
    </w:p>
    <w:p w:rsidR="00361603" w:rsidRPr="003719AC" w:rsidRDefault="00B87A65" w:rsidP="007729E8">
      <w:pPr>
        <w:pStyle w:val="BodyTextIndent2"/>
        <w:numPr>
          <w:ilvl w:val="2"/>
          <w:numId w:val="1"/>
        </w:numPr>
        <w:jc w:val="both"/>
      </w:pPr>
      <w:r w:rsidRPr="003719AC">
        <w:t>Abām pusfinālu izspēlēm komandu pāri tiek noteikti atbilstoši iepriekš iegūtajiem punktiem – sacenšas attiecīgi 1. ar 4. komandu un 2. ar 3. komandu. Pozīcijas tiek izlozētas.</w:t>
      </w:r>
    </w:p>
    <w:p w:rsidR="00361603" w:rsidRPr="003719AC" w:rsidRDefault="00B87A65" w:rsidP="007729E8">
      <w:pPr>
        <w:numPr>
          <w:ilvl w:val="2"/>
          <w:numId w:val="1"/>
        </w:numPr>
        <w:rPr>
          <w:lang w:val="lv-LV"/>
        </w:rPr>
      </w:pPr>
      <w:r w:rsidRPr="003719AC">
        <w:rPr>
          <w:lang w:val="lv-LV"/>
        </w:rPr>
        <w:t>Pozīcijas fināla izspēlei izlozē.</w:t>
      </w:r>
    </w:p>
    <w:p w:rsidR="00D270AC" w:rsidRPr="003719AC" w:rsidRDefault="00D270AC" w:rsidP="003719AC">
      <w:pPr>
        <w:ind w:left="780"/>
        <w:rPr>
          <w:lang w:val="lv-LV"/>
        </w:rPr>
      </w:pPr>
    </w:p>
    <w:p w:rsidR="00361603" w:rsidRPr="003719AC" w:rsidRDefault="00B87A65" w:rsidP="007729E8">
      <w:pPr>
        <w:numPr>
          <w:ilvl w:val="1"/>
          <w:numId w:val="1"/>
        </w:numPr>
        <w:rPr>
          <w:b/>
          <w:bCs/>
          <w:lang w:val="lv-LV"/>
        </w:rPr>
      </w:pPr>
      <w:r w:rsidRPr="003719AC">
        <w:rPr>
          <w:b/>
          <w:bCs/>
          <w:lang w:val="lv-LV"/>
        </w:rPr>
        <w:t>Izspēles norise</w:t>
      </w:r>
    </w:p>
    <w:p w:rsidR="00361603" w:rsidRPr="003719AC" w:rsidRDefault="00B87A65" w:rsidP="007729E8">
      <w:pPr>
        <w:pStyle w:val="BodyText"/>
        <w:numPr>
          <w:ilvl w:val="2"/>
          <w:numId w:val="1"/>
        </w:numPr>
        <w:tabs>
          <w:tab w:val="left" w:pos="426"/>
        </w:tabs>
        <w:spacing w:after="0" w:line="240" w:lineRule="auto"/>
        <w:rPr>
          <w:rFonts w:ascii="Times New Roman" w:hAnsi="Times New Roman"/>
          <w:szCs w:val="24"/>
        </w:rPr>
      </w:pPr>
      <w:r w:rsidRPr="003719AC">
        <w:rPr>
          <w:rFonts w:ascii="Times New Roman" w:hAnsi="Times New Roman"/>
          <w:szCs w:val="24"/>
        </w:rPr>
        <w:t>Izspēle noris šādā kārtībā:</w:t>
      </w:r>
    </w:p>
    <w:p w:rsidR="00361603" w:rsidRPr="003719AC" w:rsidRDefault="00B87A65" w:rsidP="007729E8">
      <w:pPr>
        <w:pStyle w:val="BodyText2"/>
        <w:numPr>
          <w:ilvl w:val="3"/>
          <w:numId w:val="1"/>
        </w:numPr>
        <w:tabs>
          <w:tab w:val="left" w:pos="426"/>
        </w:tabs>
        <w:spacing w:after="0" w:line="240" w:lineRule="auto"/>
        <w:rPr>
          <w:rFonts w:ascii="Times New Roman" w:hAnsi="Times New Roman"/>
          <w:szCs w:val="24"/>
        </w:rPr>
      </w:pPr>
      <w:bookmarkStart w:id="0" w:name="_Ref84313035"/>
      <w:r w:rsidRPr="003719AC">
        <w:rPr>
          <w:rFonts w:ascii="Times New Roman" w:hAnsi="Times New Roman"/>
          <w:szCs w:val="24"/>
        </w:rPr>
        <w:t>vispirms – ne ilgāk kā 20 minūtes – uzstājas attiecīgā procesa prasītāja puse;</w:t>
      </w:r>
      <w:bookmarkEnd w:id="0"/>
    </w:p>
    <w:p w:rsidR="00361603" w:rsidRPr="003719AC" w:rsidRDefault="00B87A65" w:rsidP="007729E8">
      <w:pPr>
        <w:pStyle w:val="BodyText2"/>
        <w:numPr>
          <w:ilvl w:val="3"/>
          <w:numId w:val="1"/>
        </w:numPr>
        <w:tabs>
          <w:tab w:val="left" w:pos="426"/>
        </w:tabs>
        <w:spacing w:after="0" w:line="240" w:lineRule="auto"/>
        <w:rPr>
          <w:rFonts w:ascii="Times New Roman" w:hAnsi="Times New Roman"/>
          <w:szCs w:val="24"/>
        </w:rPr>
      </w:pPr>
      <w:bookmarkStart w:id="1" w:name="_Ref84313049"/>
      <w:r w:rsidRPr="003719AC">
        <w:rPr>
          <w:rFonts w:ascii="Times New Roman" w:hAnsi="Times New Roman"/>
          <w:szCs w:val="24"/>
        </w:rPr>
        <w:t xml:space="preserve">pēc tam – ne ilgāk kā 20 minūtes – uzstājas </w:t>
      </w:r>
      <w:bookmarkEnd w:id="1"/>
      <w:r w:rsidRPr="003719AC">
        <w:rPr>
          <w:rFonts w:ascii="Times New Roman" w:hAnsi="Times New Roman"/>
          <w:szCs w:val="24"/>
        </w:rPr>
        <w:t>attiecīgā procesa atbildētāja puse;</w:t>
      </w:r>
    </w:p>
    <w:p w:rsidR="00361603" w:rsidRPr="003719AC" w:rsidRDefault="00B87A65" w:rsidP="007729E8">
      <w:pPr>
        <w:pStyle w:val="BodyText2"/>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pēc tam attiecīgā procesa prasītāja pusei ir tiesības teikt ne vairāk kā 5 minūtes ilgu repliku par attiecīgā procesa atbildētāja puses uzstāšanos;</w:t>
      </w:r>
    </w:p>
    <w:p w:rsidR="00361603" w:rsidRPr="003719AC" w:rsidRDefault="00B87A65" w:rsidP="007729E8">
      <w:pPr>
        <w:pStyle w:val="BodyText2"/>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visbeidzot, ja attiecīgā procesa prasītāja puse izmanto tiesības teikt repliku, arī attiecīgā procesa atbildētāja pusei ir tiesības teikt ne vairāk kā 5 minūtes ilgu repliku.</w:t>
      </w:r>
    </w:p>
    <w:p w:rsidR="00361603" w:rsidRPr="003719AC" w:rsidRDefault="00B87A65" w:rsidP="007729E8">
      <w:pPr>
        <w:pStyle w:val="BodyText2"/>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 xml:space="preserve">Fināla izspēlē </w:t>
      </w:r>
      <w:r w:rsidR="00D270AC" w:rsidRPr="003719AC">
        <w:rPr>
          <w:rFonts w:ascii="Times New Roman" w:hAnsi="Times New Roman"/>
          <w:szCs w:val="24"/>
        </w:rPr>
        <w:t xml:space="preserve">uzstāšanās </w:t>
      </w:r>
      <w:r w:rsidRPr="003719AC">
        <w:rPr>
          <w:rFonts w:ascii="Times New Roman" w:hAnsi="Times New Roman"/>
          <w:szCs w:val="24"/>
        </w:rPr>
        <w:t xml:space="preserve"> laiks ir par 10 minūtēm garāks.</w:t>
      </w:r>
    </w:p>
    <w:p w:rsidR="00361603" w:rsidRPr="003719AC" w:rsidRDefault="00B87A65" w:rsidP="007729E8">
      <w:pPr>
        <w:pStyle w:val="BodyText2"/>
        <w:numPr>
          <w:ilvl w:val="2"/>
          <w:numId w:val="1"/>
        </w:numPr>
        <w:tabs>
          <w:tab w:val="left" w:pos="426"/>
        </w:tabs>
        <w:spacing w:after="0" w:line="240" w:lineRule="auto"/>
        <w:rPr>
          <w:rFonts w:ascii="Times New Roman" w:hAnsi="Times New Roman"/>
          <w:szCs w:val="24"/>
        </w:rPr>
      </w:pPr>
      <w:r w:rsidRPr="003719AC">
        <w:rPr>
          <w:rFonts w:ascii="Times New Roman" w:hAnsi="Times New Roman"/>
          <w:szCs w:val="24"/>
        </w:rPr>
        <w:t>Izspēles mutiskajā daļā komandas nav ierobežotas ar rakstiskajā daļā paustajiem argumentiem.</w:t>
      </w:r>
    </w:p>
    <w:p w:rsidR="00361603" w:rsidRPr="003719AC" w:rsidRDefault="00B87A65" w:rsidP="007729E8">
      <w:pPr>
        <w:pStyle w:val="BodyText2"/>
        <w:numPr>
          <w:ilvl w:val="2"/>
          <w:numId w:val="1"/>
        </w:numPr>
        <w:tabs>
          <w:tab w:val="left" w:pos="426"/>
        </w:tabs>
        <w:spacing w:after="0" w:line="240" w:lineRule="auto"/>
        <w:rPr>
          <w:rFonts w:ascii="Times New Roman" w:hAnsi="Times New Roman"/>
          <w:szCs w:val="24"/>
        </w:rPr>
      </w:pPr>
      <w:r w:rsidRPr="003719AC">
        <w:rPr>
          <w:rFonts w:ascii="Times New Roman" w:hAnsi="Times New Roman"/>
          <w:szCs w:val="24"/>
        </w:rPr>
        <w:t>Tiesneši ar savu lēmumu var pagarināt komandas uzstāšanās laiku, piešķirot ne vairāk kā 7 (septiņas)  papildus minūtes katrā Izspēlē.</w:t>
      </w:r>
    </w:p>
    <w:p w:rsidR="00361603" w:rsidRDefault="00361603" w:rsidP="003719AC">
      <w:pPr>
        <w:ind w:left="360"/>
        <w:jc w:val="both"/>
        <w:rPr>
          <w:lang w:val="lv-LV"/>
        </w:rPr>
      </w:pPr>
    </w:p>
    <w:p w:rsidR="00EC30BB" w:rsidRPr="003719AC" w:rsidRDefault="00EC30BB" w:rsidP="003719AC">
      <w:pPr>
        <w:ind w:left="360"/>
        <w:jc w:val="both"/>
        <w:rPr>
          <w:lang w:val="lv-LV"/>
        </w:rPr>
      </w:pPr>
    </w:p>
    <w:p w:rsidR="00361603" w:rsidRDefault="00B87A65" w:rsidP="00BF6C3D">
      <w:pPr>
        <w:pStyle w:val="Heading3"/>
        <w:numPr>
          <w:ilvl w:val="0"/>
          <w:numId w:val="1"/>
        </w:numPr>
      </w:pPr>
      <w:r w:rsidRPr="003719AC">
        <w:t>Vērtēšana</w:t>
      </w:r>
    </w:p>
    <w:p w:rsidR="0042446C" w:rsidRDefault="0042446C" w:rsidP="0042446C">
      <w:pPr>
        <w:rPr>
          <w:lang w:val="lv-LV"/>
        </w:rPr>
      </w:pPr>
    </w:p>
    <w:p w:rsidR="00361603" w:rsidRPr="003719AC" w:rsidRDefault="00B87A65" w:rsidP="00A73F16">
      <w:pPr>
        <w:numPr>
          <w:ilvl w:val="1"/>
          <w:numId w:val="1"/>
        </w:numPr>
        <w:rPr>
          <w:b/>
          <w:bCs/>
          <w:lang w:val="lv-LV"/>
        </w:rPr>
      </w:pPr>
      <w:r w:rsidRPr="003719AC">
        <w:rPr>
          <w:b/>
          <w:bCs/>
          <w:lang w:val="lv-LV"/>
        </w:rPr>
        <w:t>Kāzusa analīzes vērtēšana</w:t>
      </w:r>
    </w:p>
    <w:p w:rsidR="00361603" w:rsidRPr="003719AC" w:rsidRDefault="00B87A65" w:rsidP="00A73F16">
      <w:pPr>
        <w:numPr>
          <w:ilvl w:val="2"/>
          <w:numId w:val="1"/>
        </w:numPr>
        <w:jc w:val="both"/>
        <w:rPr>
          <w:lang w:val="lv-LV"/>
        </w:rPr>
      </w:pPr>
      <w:r w:rsidRPr="003719AC">
        <w:rPr>
          <w:lang w:val="lv-LV"/>
        </w:rPr>
        <w:lastRenderedPageBreak/>
        <w:t xml:space="preserve">Kāzusa rakstiskās daļas vērtēšanu veic no Izspēles organizētāju puses nozīmētas personas. Mutiskās daļas vērtējumu nodrošina Izspēles tiesneši.  </w:t>
      </w:r>
    </w:p>
    <w:p w:rsidR="00361603" w:rsidRPr="003719AC" w:rsidRDefault="00B87A65" w:rsidP="00A73F16">
      <w:pPr>
        <w:numPr>
          <w:ilvl w:val="2"/>
          <w:numId w:val="1"/>
        </w:numPr>
        <w:jc w:val="both"/>
        <w:rPr>
          <w:lang w:val="lv-LV"/>
        </w:rPr>
      </w:pPr>
      <w:r w:rsidRPr="003719AC">
        <w:rPr>
          <w:lang w:val="lv-LV"/>
        </w:rPr>
        <w:t>Kāzusa rakstiskās daļas vērtēšana notiek pēc šādiem kritērijiem:</w:t>
      </w:r>
    </w:p>
    <w:p w:rsidR="00213C1F" w:rsidRPr="003719AC" w:rsidRDefault="00213C1F" w:rsidP="00A73F16">
      <w:pPr>
        <w:numPr>
          <w:ilvl w:val="3"/>
          <w:numId w:val="1"/>
        </w:numPr>
        <w:jc w:val="both"/>
        <w:rPr>
          <w:lang w:val="lv-LV"/>
        </w:rPr>
      </w:pPr>
      <w:r w:rsidRPr="003719AC">
        <w:rPr>
          <w:lang w:val="lv-LV"/>
        </w:rPr>
        <w:t>saturs (izvirzīto argumentu oriģinalitāte, pamatotība, skaidrība, izkārtojums, tiesību avotu izmantošana) – maksimālais punktu skaits:100;</w:t>
      </w:r>
    </w:p>
    <w:p w:rsidR="00361603" w:rsidRPr="003719AC" w:rsidRDefault="00B87A65" w:rsidP="00A73F16">
      <w:pPr>
        <w:numPr>
          <w:ilvl w:val="3"/>
          <w:numId w:val="1"/>
        </w:numPr>
        <w:jc w:val="both"/>
        <w:rPr>
          <w:lang w:val="lv-LV"/>
        </w:rPr>
      </w:pPr>
      <w:r w:rsidRPr="003719AC">
        <w:rPr>
          <w:lang w:val="lv-LV"/>
        </w:rPr>
        <w:t xml:space="preserve">forma (atbilstība </w:t>
      </w:r>
      <w:r w:rsidR="00E5135B" w:rsidRPr="003719AC">
        <w:rPr>
          <w:lang w:val="lv-LV"/>
        </w:rPr>
        <w:t>Juridiskās fakultātes patstāvīgo darbu izstrādes noteikumiem</w:t>
      </w:r>
      <w:r w:rsidRPr="003719AC">
        <w:rPr>
          <w:lang w:val="lv-LV"/>
        </w:rPr>
        <w:t>) – maksimālais punktu skaits:50;</w:t>
      </w:r>
    </w:p>
    <w:p w:rsidR="00361603" w:rsidRPr="003719AC" w:rsidRDefault="00B87A65" w:rsidP="00A73F16">
      <w:pPr>
        <w:numPr>
          <w:ilvl w:val="2"/>
          <w:numId w:val="1"/>
        </w:numPr>
        <w:jc w:val="both"/>
        <w:rPr>
          <w:lang w:val="lv-LV"/>
        </w:rPr>
      </w:pPr>
      <w:r w:rsidRPr="003719AC">
        <w:rPr>
          <w:lang w:val="lv-LV"/>
        </w:rPr>
        <w:t>Komandas iegūto punktu skaitu veido vērtējumu summa par kāzusa analīzi no prasītāja un atbildēja pozīcijas.</w:t>
      </w:r>
    </w:p>
    <w:p w:rsidR="00361603" w:rsidRPr="003719AC" w:rsidRDefault="00B87A65" w:rsidP="00A73F16">
      <w:pPr>
        <w:numPr>
          <w:ilvl w:val="2"/>
          <w:numId w:val="1"/>
        </w:numPr>
        <w:jc w:val="both"/>
        <w:rPr>
          <w:lang w:val="lv-LV"/>
        </w:rPr>
      </w:pPr>
      <w:r w:rsidRPr="003719AC">
        <w:rPr>
          <w:lang w:val="lv-LV"/>
        </w:rPr>
        <w:t>Kāzusa rakstisko daļu vērtē organizatoru noteiktas personas.</w:t>
      </w:r>
    </w:p>
    <w:p w:rsidR="00361603" w:rsidRPr="003719AC" w:rsidRDefault="00361603" w:rsidP="003719AC">
      <w:pPr>
        <w:rPr>
          <w:lang w:val="lv-LV"/>
        </w:rPr>
      </w:pPr>
    </w:p>
    <w:p w:rsidR="00361603" w:rsidRPr="003719AC" w:rsidRDefault="00B87A65" w:rsidP="00A73F16">
      <w:pPr>
        <w:numPr>
          <w:ilvl w:val="1"/>
          <w:numId w:val="1"/>
        </w:numPr>
        <w:rPr>
          <w:b/>
          <w:bCs/>
          <w:lang w:val="lv-LV"/>
        </w:rPr>
      </w:pPr>
      <w:r w:rsidRPr="003719AC">
        <w:rPr>
          <w:b/>
          <w:bCs/>
          <w:lang w:val="lv-LV"/>
        </w:rPr>
        <w:t>Izspēļu vērtēšana</w:t>
      </w:r>
    </w:p>
    <w:p w:rsidR="00361603" w:rsidRPr="003719AC" w:rsidRDefault="00B87A65" w:rsidP="00A73F16">
      <w:pPr>
        <w:pStyle w:val="BodyText"/>
        <w:numPr>
          <w:ilvl w:val="2"/>
          <w:numId w:val="1"/>
        </w:numPr>
        <w:tabs>
          <w:tab w:val="left" w:pos="426"/>
        </w:tabs>
        <w:spacing w:after="0" w:line="240" w:lineRule="auto"/>
        <w:rPr>
          <w:rFonts w:ascii="Times New Roman" w:hAnsi="Times New Roman"/>
          <w:szCs w:val="24"/>
        </w:rPr>
      </w:pPr>
      <w:bookmarkStart w:id="2" w:name="_Ref84314665"/>
      <w:r w:rsidRPr="003719AC">
        <w:rPr>
          <w:rFonts w:ascii="Times New Roman" w:hAnsi="Times New Roman"/>
          <w:szCs w:val="24"/>
        </w:rPr>
        <w:t>Katrā priekšsacīkšu izspēlē katrs tiesnesis komandas sniegumu novērtē pēc šādiem kritērijiem:</w:t>
      </w:r>
      <w:bookmarkEnd w:id="2"/>
    </w:p>
    <w:p w:rsidR="00361603" w:rsidRPr="003719AC" w:rsidRDefault="00B87A65" w:rsidP="00A73F16">
      <w:pPr>
        <w:pStyle w:val="BodyText"/>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uzstāšanās forma (oratora sniegums, uzstāšanās stils, pieklājība, procesa formas ievērošana) – maksimālais punktu skaits: 25;</w:t>
      </w:r>
    </w:p>
    <w:p w:rsidR="00361603" w:rsidRPr="003719AC" w:rsidRDefault="00B87A65" w:rsidP="00A73F16">
      <w:pPr>
        <w:pStyle w:val="BodyText"/>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uzstāšanās saturs (argumentu pamatotība, loģika) – maksimālais punktu skaits: 25;</w:t>
      </w:r>
    </w:p>
    <w:p w:rsidR="00361603" w:rsidRPr="003719AC" w:rsidRDefault="00B87A65" w:rsidP="00A73F16">
      <w:pPr>
        <w:pStyle w:val="BodyText"/>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replika un atbilde uz repliku (replikas un atbildes efektivitāte) – maksimālais punktu skaits: 20;</w:t>
      </w:r>
    </w:p>
    <w:p w:rsidR="00361603" w:rsidRPr="003719AC" w:rsidRDefault="00B87A65" w:rsidP="00A73F16">
      <w:pPr>
        <w:pStyle w:val="BodyText"/>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spēja atbildēt uz tiesnešu jautājumiem – maksimālais punktu skaits: 10;</w:t>
      </w:r>
    </w:p>
    <w:p w:rsidR="00361603" w:rsidRPr="003719AC" w:rsidRDefault="00B87A65" w:rsidP="00A73F16">
      <w:pPr>
        <w:pStyle w:val="BodyText"/>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oriģinalitāte – maksimālais punktu skaits: 10;</w:t>
      </w:r>
    </w:p>
    <w:p w:rsidR="00361603" w:rsidRPr="003719AC" w:rsidRDefault="00B87A65" w:rsidP="00A73F16">
      <w:pPr>
        <w:pStyle w:val="BodyText"/>
        <w:numPr>
          <w:ilvl w:val="3"/>
          <w:numId w:val="1"/>
        </w:numPr>
        <w:tabs>
          <w:tab w:val="left" w:pos="426"/>
        </w:tabs>
        <w:spacing w:after="0" w:line="240" w:lineRule="auto"/>
        <w:rPr>
          <w:rFonts w:ascii="Times New Roman" w:hAnsi="Times New Roman"/>
          <w:szCs w:val="24"/>
        </w:rPr>
      </w:pPr>
      <w:r w:rsidRPr="003719AC">
        <w:rPr>
          <w:rFonts w:ascii="Times New Roman" w:hAnsi="Times New Roman"/>
          <w:szCs w:val="24"/>
        </w:rPr>
        <w:t>komandas darbs (vai komanda darbojas saskaņoti) – maksimālais punktu skaits: 10.</w:t>
      </w:r>
    </w:p>
    <w:p w:rsidR="00361603" w:rsidRPr="003719AC" w:rsidRDefault="00B87A65" w:rsidP="00A73F16">
      <w:pPr>
        <w:pStyle w:val="BodyText"/>
        <w:numPr>
          <w:ilvl w:val="2"/>
          <w:numId w:val="1"/>
        </w:numPr>
        <w:tabs>
          <w:tab w:val="left" w:pos="426"/>
        </w:tabs>
        <w:spacing w:after="0" w:line="240" w:lineRule="auto"/>
        <w:rPr>
          <w:rFonts w:ascii="Times New Roman" w:hAnsi="Times New Roman"/>
          <w:szCs w:val="24"/>
        </w:rPr>
      </w:pPr>
      <w:r w:rsidRPr="003719AC">
        <w:rPr>
          <w:rFonts w:ascii="Times New Roman" w:hAnsi="Times New Roman"/>
          <w:szCs w:val="24"/>
        </w:rPr>
        <w:t>Priekšsacīkstēs komandu iegūtais punktu skaits tiek noteikts summējot katra tiesneša piešķirto punktu skaitu.</w:t>
      </w:r>
    </w:p>
    <w:p w:rsidR="00361603" w:rsidRPr="003719AC" w:rsidRDefault="00B87A65" w:rsidP="00A73F16">
      <w:pPr>
        <w:pStyle w:val="BodyText"/>
        <w:numPr>
          <w:ilvl w:val="2"/>
          <w:numId w:val="1"/>
        </w:numPr>
        <w:tabs>
          <w:tab w:val="left" w:pos="426"/>
        </w:tabs>
        <w:spacing w:after="0" w:line="240" w:lineRule="auto"/>
        <w:rPr>
          <w:rFonts w:ascii="Times New Roman" w:hAnsi="Times New Roman"/>
          <w:szCs w:val="24"/>
        </w:rPr>
      </w:pPr>
      <w:r w:rsidRPr="003719AC">
        <w:rPr>
          <w:rFonts w:ascii="Times New Roman" w:hAnsi="Times New Roman"/>
          <w:szCs w:val="24"/>
        </w:rPr>
        <w:t xml:space="preserve">Pusfinālā un finālā tiesneši punktus nepiešķir, bet uzvarētāja komandu nosaka balsojot. Tiesnešiem nav tiesību balsojumā atturēties. </w:t>
      </w:r>
    </w:p>
    <w:p w:rsidR="00361603" w:rsidRPr="003719AC" w:rsidRDefault="00B87A65" w:rsidP="00A73F16">
      <w:pPr>
        <w:pStyle w:val="BodyText"/>
        <w:numPr>
          <w:ilvl w:val="2"/>
          <w:numId w:val="1"/>
        </w:numPr>
        <w:tabs>
          <w:tab w:val="left" w:pos="426"/>
        </w:tabs>
        <w:spacing w:after="0" w:line="240" w:lineRule="auto"/>
        <w:rPr>
          <w:rFonts w:ascii="Times New Roman" w:hAnsi="Times New Roman"/>
          <w:szCs w:val="24"/>
        </w:rPr>
      </w:pPr>
      <w:r w:rsidRPr="003719AC">
        <w:rPr>
          <w:rFonts w:ascii="Times New Roman" w:hAnsi="Times New Roman"/>
          <w:szCs w:val="24"/>
        </w:rPr>
        <w:t>Katra tiesneša individuāli piešķirtais punktu skaits, balsojums pusfinālā un finālā netiek atklāts.</w:t>
      </w:r>
    </w:p>
    <w:p w:rsidR="00E5135B" w:rsidRPr="003719AC" w:rsidRDefault="00E5135B" w:rsidP="003719AC">
      <w:pPr>
        <w:pStyle w:val="ListParagraph"/>
        <w:rPr>
          <w:lang w:val="lv-LV"/>
        </w:rPr>
      </w:pPr>
    </w:p>
    <w:p w:rsidR="00361603" w:rsidRPr="003719AC" w:rsidRDefault="00B87A65" w:rsidP="00A73F16">
      <w:pPr>
        <w:pStyle w:val="Heading3"/>
        <w:numPr>
          <w:ilvl w:val="0"/>
          <w:numId w:val="1"/>
        </w:numPr>
      </w:pPr>
      <w:r w:rsidRPr="003719AC">
        <w:t>Noslēguma noteikumi</w:t>
      </w:r>
    </w:p>
    <w:p w:rsidR="00361603" w:rsidRPr="003719AC" w:rsidRDefault="00361603" w:rsidP="003719AC">
      <w:pPr>
        <w:ind w:left="360"/>
        <w:jc w:val="center"/>
        <w:rPr>
          <w:lang w:val="lv-LV"/>
        </w:rPr>
      </w:pPr>
    </w:p>
    <w:p w:rsidR="00361603" w:rsidRPr="003719AC" w:rsidRDefault="00B87A65" w:rsidP="00A73F16">
      <w:pPr>
        <w:numPr>
          <w:ilvl w:val="1"/>
          <w:numId w:val="1"/>
        </w:numPr>
        <w:rPr>
          <w:b/>
          <w:bCs/>
          <w:lang w:val="lv-LV"/>
        </w:rPr>
      </w:pPr>
      <w:r w:rsidRPr="003719AC">
        <w:rPr>
          <w:b/>
          <w:bCs/>
          <w:lang w:val="lv-LV"/>
        </w:rPr>
        <w:t>Godalgas</w:t>
      </w:r>
    </w:p>
    <w:p w:rsidR="00361603" w:rsidRPr="003719AC" w:rsidRDefault="00B87A65" w:rsidP="00A73F16">
      <w:pPr>
        <w:numPr>
          <w:ilvl w:val="2"/>
          <w:numId w:val="1"/>
        </w:numPr>
        <w:jc w:val="both"/>
        <w:rPr>
          <w:lang w:val="lv-LV"/>
        </w:rPr>
      </w:pPr>
      <w:r w:rsidRPr="003719AC">
        <w:rPr>
          <w:lang w:val="lv-LV"/>
        </w:rPr>
        <w:t xml:space="preserve">Godalgotas tiek trīs labākas komandas rakstiskajā daļā pēc punktu skaita un trīs labākās komandas mutiskajā daļā pēc punktu skaita. </w:t>
      </w:r>
    </w:p>
    <w:p w:rsidR="00361603" w:rsidRDefault="00E5135B" w:rsidP="00A73F16">
      <w:pPr>
        <w:numPr>
          <w:ilvl w:val="2"/>
          <w:numId w:val="1"/>
        </w:numPr>
        <w:jc w:val="both"/>
        <w:rPr>
          <w:lang w:val="lv-LV"/>
        </w:rPr>
      </w:pPr>
      <w:r w:rsidRPr="003719AC">
        <w:rPr>
          <w:lang w:val="lv-LV"/>
        </w:rPr>
        <w:t xml:space="preserve">Izspēles fināla dalībniekiem </w:t>
      </w:r>
      <w:r w:rsidR="00B87A65" w:rsidRPr="003719AC">
        <w:rPr>
          <w:lang w:val="lv-LV"/>
        </w:rPr>
        <w:t xml:space="preserve">tiek ieskaitīts tekošā studiju gada studiju darbs,  kā arī komandām var tik piešķirtas citas balvas. </w:t>
      </w:r>
    </w:p>
    <w:p w:rsidR="00361603" w:rsidRPr="00581E66" w:rsidRDefault="00B87A65" w:rsidP="00A73F16">
      <w:pPr>
        <w:numPr>
          <w:ilvl w:val="2"/>
          <w:numId w:val="1"/>
        </w:numPr>
        <w:jc w:val="both"/>
        <w:rPr>
          <w:lang w:val="lv-LV"/>
        </w:rPr>
      </w:pPr>
      <w:r w:rsidRPr="00581E66">
        <w:rPr>
          <w:lang w:val="lv-LV"/>
        </w:rPr>
        <w:t>Visi Izspēles dalībnieki saņem atzinības rakstus.</w:t>
      </w:r>
    </w:p>
    <w:p w:rsidR="00361603" w:rsidRPr="003719AC" w:rsidRDefault="00361603" w:rsidP="003719AC">
      <w:pPr>
        <w:ind w:left="360"/>
        <w:jc w:val="both"/>
        <w:rPr>
          <w:lang w:val="lv-LV"/>
        </w:rPr>
      </w:pPr>
    </w:p>
    <w:p w:rsidR="00361603" w:rsidRPr="003719AC" w:rsidRDefault="00B87A65" w:rsidP="00A73F16">
      <w:pPr>
        <w:numPr>
          <w:ilvl w:val="1"/>
          <w:numId w:val="1"/>
        </w:numPr>
        <w:jc w:val="both"/>
        <w:rPr>
          <w:b/>
          <w:bCs/>
          <w:lang w:val="lv-LV"/>
        </w:rPr>
      </w:pPr>
      <w:r w:rsidRPr="003719AC">
        <w:rPr>
          <w:b/>
          <w:bCs/>
          <w:lang w:val="lv-LV"/>
        </w:rPr>
        <w:t>Tiesnešu lēmumu apstrīdēšana</w:t>
      </w:r>
    </w:p>
    <w:p w:rsidR="00361603" w:rsidRPr="003719AC" w:rsidRDefault="00955C7C" w:rsidP="00A73F16">
      <w:pPr>
        <w:pStyle w:val="BodyTextIndent"/>
      </w:pPr>
      <w:r>
        <w:tab/>
      </w:r>
      <w:r w:rsidR="00B87A65" w:rsidRPr="003719AC">
        <w:t xml:space="preserve">Jebkurš ar Izspēli saistīts lēmums, ko pieņēmuši tiesneši, ir galīgs un nav apstrīdams. </w:t>
      </w:r>
    </w:p>
    <w:p w:rsidR="00361603" w:rsidRPr="003719AC" w:rsidRDefault="00361603" w:rsidP="003719AC">
      <w:pPr>
        <w:pStyle w:val="BodyTextIndent"/>
      </w:pPr>
    </w:p>
    <w:p w:rsidR="00361603" w:rsidRPr="003719AC" w:rsidRDefault="00361603" w:rsidP="003719AC">
      <w:pPr>
        <w:rPr>
          <w:lang w:val="lv-LV"/>
        </w:rPr>
      </w:pPr>
    </w:p>
    <w:p w:rsidR="00361603" w:rsidRPr="003719AC" w:rsidRDefault="00361603" w:rsidP="003719AC">
      <w:pPr>
        <w:rPr>
          <w:lang w:val="lv-LV"/>
        </w:rPr>
      </w:pPr>
    </w:p>
    <w:p w:rsidR="00E5135B" w:rsidRPr="003719AC" w:rsidRDefault="0023516E" w:rsidP="00955C7C">
      <w:pPr>
        <w:jc w:val="center"/>
        <w:rPr>
          <w:lang w:val="lv-LV"/>
        </w:rPr>
      </w:pPr>
      <w:r>
        <w:rPr>
          <w:lang w:val="lv-LV"/>
        </w:rPr>
        <w:t xml:space="preserve">Juridiskās fakultātes prodekāne </w:t>
      </w:r>
      <w:r w:rsidR="00B87A65" w:rsidRPr="003719AC">
        <w:rPr>
          <w:lang w:val="lv-LV"/>
        </w:rPr>
        <w:tab/>
      </w:r>
      <w:r w:rsidR="002176A0">
        <w:rPr>
          <w:lang w:val="lv-LV"/>
        </w:rPr>
        <w:tab/>
      </w:r>
      <w:r w:rsidR="002176A0">
        <w:rPr>
          <w:lang w:val="lv-LV"/>
        </w:rPr>
        <w:tab/>
      </w:r>
      <w:r w:rsidR="002176A0">
        <w:rPr>
          <w:lang w:val="lv-LV"/>
        </w:rPr>
        <w:tab/>
      </w:r>
      <w:r w:rsidR="002176A0">
        <w:rPr>
          <w:lang w:val="lv-LV"/>
        </w:rPr>
        <w:tab/>
      </w:r>
      <w:r w:rsidR="00E5135B" w:rsidRPr="003719AC">
        <w:rPr>
          <w:lang w:val="lv-LV"/>
        </w:rPr>
        <w:t>I.</w:t>
      </w:r>
      <w:r>
        <w:rPr>
          <w:lang w:val="lv-LV"/>
        </w:rPr>
        <w:t>Kīsnica</w:t>
      </w:r>
    </w:p>
    <w:p w:rsidR="00E5135B" w:rsidRPr="003719AC" w:rsidRDefault="00E5135B" w:rsidP="003719AC">
      <w:pPr>
        <w:rPr>
          <w:lang w:val="lv-LV"/>
        </w:rPr>
      </w:pPr>
      <w:r w:rsidRPr="003719AC">
        <w:rPr>
          <w:lang w:val="lv-LV"/>
        </w:rPr>
        <w:br w:type="page"/>
      </w:r>
    </w:p>
    <w:p w:rsidR="00361603" w:rsidRPr="000E3F21" w:rsidRDefault="000E3F21" w:rsidP="000E3F21">
      <w:pPr>
        <w:pStyle w:val="ListParagraph"/>
        <w:numPr>
          <w:ilvl w:val="0"/>
          <w:numId w:val="6"/>
        </w:numPr>
        <w:jc w:val="right"/>
        <w:rPr>
          <w:b/>
          <w:bCs/>
          <w:lang w:val="lv-LV"/>
        </w:rPr>
      </w:pPr>
      <w:r>
        <w:rPr>
          <w:b/>
          <w:bCs/>
          <w:lang w:val="lv-LV"/>
        </w:rPr>
        <w:t>pielikums</w:t>
      </w:r>
      <w:bookmarkStart w:id="3" w:name="_GoBack"/>
      <w:bookmarkEnd w:id="3"/>
    </w:p>
    <w:p w:rsidR="00361603" w:rsidRPr="003719AC" w:rsidRDefault="00361603" w:rsidP="003719AC">
      <w:pPr>
        <w:jc w:val="right"/>
        <w:rPr>
          <w:b/>
          <w:bCs/>
          <w:lang w:val="lv-LV"/>
        </w:rPr>
      </w:pPr>
    </w:p>
    <w:p w:rsidR="00361603" w:rsidRPr="003719AC" w:rsidRDefault="00B87A65" w:rsidP="003719AC">
      <w:pPr>
        <w:pStyle w:val="Heading2"/>
        <w:rPr>
          <w:sz w:val="24"/>
        </w:rPr>
      </w:pPr>
      <w:r w:rsidRPr="003719AC">
        <w:rPr>
          <w:sz w:val="24"/>
        </w:rPr>
        <w:t>PIETEIKUMA ANKETA TIESAS PROCESA IZSPĒLĒM</w:t>
      </w:r>
    </w:p>
    <w:p w:rsidR="00361603" w:rsidRPr="003719AC" w:rsidRDefault="00361603" w:rsidP="003719AC">
      <w:pPr>
        <w:jc w:val="center"/>
        <w:rPr>
          <w:b/>
          <w:bCs/>
          <w:lang w:val="lv-LV"/>
        </w:rPr>
      </w:pPr>
    </w:p>
    <w:p w:rsidR="00361603" w:rsidRPr="003719AC" w:rsidRDefault="00361603" w:rsidP="003719AC">
      <w:pPr>
        <w:jc w:val="center"/>
        <w:rPr>
          <w:b/>
          <w:bCs/>
          <w:lang w:val="lv-LV"/>
        </w:rPr>
      </w:pPr>
    </w:p>
    <w:p w:rsidR="00361603" w:rsidRPr="003719AC" w:rsidRDefault="00B87A65" w:rsidP="003719AC">
      <w:pPr>
        <w:rPr>
          <w:b/>
          <w:bCs/>
          <w:lang w:val="lv-LV"/>
        </w:rPr>
      </w:pPr>
      <w:r w:rsidRPr="003719AC">
        <w:rPr>
          <w:b/>
          <w:bCs/>
          <w:lang w:val="lv-LV"/>
        </w:rPr>
        <w:t xml:space="preserve">Komandas nosaukums un devīze: </w:t>
      </w:r>
    </w:p>
    <w:p w:rsidR="00361603" w:rsidRPr="003719AC" w:rsidRDefault="00361603" w:rsidP="003719AC">
      <w:pPr>
        <w:pStyle w:val="Heading3"/>
        <w:numPr>
          <w:ilvl w:val="0"/>
          <w:numId w:val="0"/>
        </w:numPr>
        <w:ind w:left="360"/>
        <w:jc w:val="left"/>
      </w:pPr>
    </w:p>
    <w:p w:rsidR="00361603" w:rsidRPr="003719AC" w:rsidRDefault="00361603" w:rsidP="003719AC">
      <w:pPr>
        <w:pStyle w:val="Heading3"/>
        <w:numPr>
          <w:ilvl w:val="0"/>
          <w:numId w:val="0"/>
        </w:numPr>
        <w:ind w:left="360"/>
        <w:jc w:val="left"/>
      </w:pPr>
    </w:p>
    <w:p w:rsidR="00361603" w:rsidRPr="003719AC" w:rsidRDefault="00361603" w:rsidP="003719AC">
      <w:pPr>
        <w:pStyle w:val="Heading3"/>
        <w:numPr>
          <w:ilvl w:val="0"/>
          <w:numId w:val="0"/>
        </w:numPr>
        <w:ind w:left="360"/>
        <w:jc w:val="left"/>
      </w:pPr>
    </w:p>
    <w:p w:rsidR="00361603" w:rsidRPr="003719AC" w:rsidRDefault="00B87A65" w:rsidP="003719AC">
      <w:pPr>
        <w:pStyle w:val="Heading3"/>
        <w:numPr>
          <w:ilvl w:val="0"/>
          <w:numId w:val="0"/>
        </w:numPr>
        <w:jc w:val="left"/>
      </w:pPr>
      <w:r w:rsidRPr="003719AC">
        <w:t>Komandas dalībnieki:</w:t>
      </w:r>
    </w:p>
    <w:p w:rsidR="00361603" w:rsidRPr="003719AC" w:rsidRDefault="00361603" w:rsidP="003719AC">
      <w:pPr>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361603" w:rsidRPr="003719AC">
        <w:tc>
          <w:tcPr>
            <w:tcW w:w="2130" w:type="dxa"/>
          </w:tcPr>
          <w:p w:rsidR="00361603" w:rsidRPr="003719AC" w:rsidRDefault="00B87A65" w:rsidP="003719AC">
            <w:pPr>
              <w:rPr>
                <w:b/>
                <w:bCs/>
                <w:lang w:val="lv-LV"/>
              </w:rPr>
            </w:pPr>
            <w:r w:rsidRPr="003719AC">
              <w:rPr>
                <w:b/>
                <w:bCs/>
                <w:lang w:val="lv-LV"/>
              </w:rPr>
              <w:t>N.p.k.</w:t>
            </w:r>
          </w:p>
        </w:tc>
        <w:tc>
          <w:tcPr>
            <w:tcW w:w="2130" w:type="dxa"/>
          </w:tcPr>
          <w:p w:rsidR="00361603" w:rsidRPr="003719AC" w:rsidRDefault="00B87A65" w:rsidP="003719AC">
            <w:pPr>
              <w:rPr>
                <w:b/>
                <w:bCs/>
                <w:lang w:val="lv-LV"/>
              </w:rPr>
            </w:pPr>
            <w:r w:rsidRPr="003719AC">
              <w:rPr>
                <w:b/>
                <w:bCs/>
                <w:lang w:val="lv-LV"/>
              </w:rPr>
              <w:t xml:space="preserve">Vārds, uzvārds </w:t>
            </w:r>
          </w:p>
        </w:tc>
        <w:tc>
          <w:tcPr>
            <w:tcW w:w="2131" w:type="dxa"/>
          </w:tcPr>
          <w:p w:rsidR="00361603" w:rsidRPr="003719AC" w:rsidRDefault="00B87A65" w:rsidP="003719AC">
            <w:pPr>
              <w:rPr>
                <w:b/>
                <w:bCs/>
                <w:lang w:val="lv-LV"/>
              </w:rPr>
            </w:pPr>
            <w:r w:rsidRPr="003719AC">
              <w:rPr>
                <w:b/>
                <w:bCs/>
                <w:lang w:val="lv-LV"/>
              </w:rPr>
              <w:t>Tālr.</w:t>
            </w:r>
          </w:p>
        </w:tc>
        <w:tc>
          <w:tcPr>
            <w:tcW w:w="2131" w:type="dxa"/>
          </w:tcPr>
          <w:p w:rsidR="00361603" w:rsidRPr="003719AC" w:rsidRDefault="00B87A65" w:rsidP="003719AC">
            <w:pPr>
              <w:rPr>
                <w:b/>
                <w:bCs/>
                <w:lang w:val="lv-LV"/>
              </w:rPr>
            </w:pPr>
            <w:r w:rsidRPr="003719AC">
              <w:rPr>
                <w:b/>
                <w:bCs/>
                <w:lang w:val="lv-LV"/>
              </w:rPr>
              <w:t>e-pasts</w:t>
            </w:r>
          </w:p>
        </w:tc>
      </w:tr>
      <w:tr w:rsidR="00361603" w:rsidRPr="003719AC">
        <w:tc>
          <w:tcPr>
            <w:tcW w:w="2130" w:type="dxa"/>
          </w:tcPr>
          <w:p w:rsidR="00361603" w:rsidRPr="003719AC" w:rsidRDefault="00361603" w:rsidP="003719AC">
            <w:pPr>
              <w:rPr>
                <w:b/>
                <w:bCs/>
                <w:lang w:val="lv-LV"/>
              </w:rPr>
            </w:pPr>
          </w:p>
        </w:tc>
        <w:tc>
          <w:tcPr>
            <w:tcW w:w="2130"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r>
      <w:tr w:rsidR="00361603" w:rsidRPr="003719AC">
        <w:tc>
          <w:tcPr>
            <w:tcW w:w="2130" w:type="dxa"/>
          </w:tcPr>
          <w:p w:rsidR="00361603" w:rsidRPr="003719AC" w:rsidRDefault="00361603" w:rsidP="003719AC">
            <w:pPr>
              <w:rPr>
                <w:b/>
                <w:bCs/>
                <w:lang w:val="lv-LV"/>
              </w:rPr>
            </w:pPr>
          </w:p>
        </w:tc>
        <w:tc>
          <w:tcPr>
            <w:tcW w:w="2130"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r>
      <w:tr w:rsidR="00361603" w:rsidRPr="003719AC">
        <w:tc>
          <w:tcPr>
            <w:tcW w:w="2130" w:type="dxa"/>
          </w:tcPr>
          <w:p w:rsidR="00361603" w:rsidRPr="003719AC" w:rsidRDefault="00361603" w:rsidP="003719AC">
            <w:pPr>
              <w:rPr>
                <w:b/>
                <w:bCs/>
                <w:lang w:val="lv-LV"/>
              </w:rPr>
            </w:pPr>
          </w:p>
        </w:tc>
        <w:tc>
          <w:tcPr>
            <w:tcW w:w="2130"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r>
    </w:tbl>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B87A65" w:rsidP="003719AC">
      <w:pPr>
        <w:rPr>
          <w:b/>
          <w:bCs/>
          <w:lang w:val="lv-LV"/>
        </w:rPr>
      </w:pPr>
      <w:r w:rsidRPr="003719AC">
        <w:rPr>
          <w:b/>
          <w:bCs/>
          <w:lang w:val="lv-LV"/>
        </w:rPr>
        <w:t>Treneris:</w:t>
      </w:r>
    </w:p>
    <w:p w:rsidR="00361603" w:rsidRPr="003719AC" w:rsidRDefault="00361603" w:rsidP="003719AC">
      <w:pPr>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1"/>
        <w:gridCol w:w="2131"/>
      </w:tblGrid>
      <w:tr w:rsidR="00361603" w:rsidRPr="003719AC">
        <w:tc>
          <w:tcPr>
            <w:tcW w:w="2130" w:type="dxa"/>
          </w:tcPr>
          <w:p w:rsidR="00361603" w:rsidRPr="003719AC" w:rsidRDefault="00B87A65" w:rsidP="003719AC">
            <w:pPr>
              <w:rPr>
                <w:b/>
                <w:bCs/>
                <w:lang w:val="lv-LV"/>
              </w:rPr>
            </w:pPr>
            <w:r w:rsidRPr="003719AC">
              <w:rPr>
                <w:b/>
                <w:bCs/>
                <w:lang w:val="lv-LV"/>
              </w:rPr>
              <w:t xml:space="preserve">Vārds, uzvārds </w:t>
            </w:r>
          </w:p>
        </w:tc>
        <w:tc>
          <w:tcPr>
            <w:tcW w:w="2131" w:type="dxa"/>
          </w:tcPr>
          <w:p w:rsidR="00361603" w:rsidRPr="003719AC" w:rsidRDefault="00B87A65" w:rsidP="003719AC">
            <w:pPr>
              <w:rPr>
                <w:b/>
                <w:bCs/>
                <w:lang w:val="lv-LV"/>
              </w:rPr>
            </w:pPr>
            <w:r w:rsidRPr="003719AC">
              <w:rPr>
                <w:b/>
                <w:bCs/>
                <w:lang w:val="lv-LV"/>
              </w:rPr>
              <w:t>Tālr.</w:t>
            </w:r>
          </w:p>
        </w:tc>
        <w:tc>
          <w:tcPr>
            <w:tcW w:w="2131" w:type="dxa"/>
          </w:tcPr>
          <w:p w:rsidR="00361603" w:rsidRPr="003719AC" w:rsidRDefault="00B87A65" w:rsidP="003719AC">
            <w:pPr>
              <w:rPr>
                <w:b/>
                <w:bCs/>
                <w:lang w:val="lv-LV"/>
              </w:rPr>
            </w:pPr>
            <w:r w:rsidRPr="003719AC">
              <w:rPr>
                <w:b/>
                <w:bCs/>
                <w:lang w:val="lv-LV"/>
              </w:rPr>
              <w:t>e-pasts</w:t>
            </w:r>
          </w:p>
        </w:tc>
      </w:tr>
      <w:tr w:rsidR="00361603" w:rsidRPr="003719AC">
        <w:tc>
          <w:tcPr>
            <w:tcW w:w="2130"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c>
          <w:tcPr>
            <w:tcW w:w="2131" w:type="dxa"/>
          </w:tcPr>
          <w:p w:rsidR="00361603" w:rsidRPr="003719AC" w:rsidRDefault="00361603" w:rsidP="003719AC">
            <w:pPr>
              <w:rPr>
                <w:b/>
                <w:bCs/>
                <w:lang w:val="lv-LV"/>
              </w:rPr>
            </w:pPr>
          </w:p>
        </w:tc>
      </w:tr>
    </w:tbl>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B87A65" w:rsidP="003719AC">
      <w:pPr>
        <w:rPr>
          <w:b/>
          <w:bCs/>
          <w:lang w:val="lv-LV"/>
        </w:rPr>
      </w:pPr>
      <w:r w:rsidRPr="003719AC">
        <w:rPr>
          <w:b/>
          <w:bCs/>
          <w:lang w:val="lv-LV"/>
        </w:rPr>
        <w:t>Ar šo apliecinām, ka esam iepazinušies ar Izspēles Nolikumu, un visa iepriekš sniegtā informācija  ir patiesa</w:t>
      </w:r>
      <w:r w:rsidR="000E3F21">
        <w:rPr>
          <w:b/>
          <w:bCs/>
          <w:lang w:val="lv-LV"/>
        </w:rPr>
        <w:t>.</w:t>
      </w: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B87A65" w:rsidP="003719AC">
      <w:pPr>
        <w:rPr>
          <w:b/>
          <w:bCs/>
          <w:lang w:val="lv-LV"/>
        </w:rPr>
      </w:pPr>
      <w:r w:rsidRPr="003719AC">
        <w:rPr>
          <w:b/>
          <w:bCs/>
          <w:lang w:val="lv-LV"/>
        </w:rPr>
        <w:t xml:space="preserve">Aizpildīšanas datums un paraksts: </w:t>
      </w: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361603" w:rsidP="003719AC">
      <w:pPr>
        <w:rPr>
          <w:b/>
          <w:bCs/>
          <w:lang w:val="lv-LV"/>
        </w:rPr>
      </w:pPr>
    </w:p>
    <w:p w:rsidR="00361603" w:rsidRPr="003719AC" w:rsidRDefault="00361603" w:rsidP="003719AC">
      <w:pPr>
        <w:ind w:left="360"/>
        <w:jc w:val="both"/>
        <w:rPr>
          <w:lang w:val="lv-LV"/>
        </w:rPr>
      </w:pPr>
    </w:p>
    <w:sectPr w:rsidR="00361603" w:rsidRPr="003719AC" w:rsidSect="00EC30BB">
      <w:footerReference w:type="even" r:id="rId12"/>
      <w:footerReference w:type="default" r:id="rId13"/>
      <w:pgSz w:w="11906" w:h="16838"/>
      <w:pgMar w:top="851" w:right="991"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98" w:rsidRDefault="008D1398">
      <w:r>
        <w:separator/>
      </w:r>
    </w:p>
  </w:endnote>
  <w:endnote w:type="continuationSeparator" w:id="0">
    <w:p w:rsidR="008D1398" w:rsidRDefault="008D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98" w:rsidRDefault="008D1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1398" w:rsidRDefault="008D1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98" w:rsidRDefault="008D1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F21">
      <w:rPr>
        <w:rStyle w:val="PageNumber"/>
        <w:noProof/>
      </w:rPr>
      <w:t>2</w:t>
    </w:r>
    <w:r>
      <w:rPr>
        <w:rStyle w:val="PageNumber"/>
      </w:rPr>
      <w:fldChar w:fldCharType="end"/>
    </w:r>
  </w:p>
  <w:p w:rsidR="008D1398" w:rsidRDefault="008D1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98" w:rsidRDefault="008D1398">
      <w:r>
        <w:separator/>
      </w:r>
    </w:p>
  </w:footnote>
  <w:footnote w:type="continuationSeparator" w:id="0">
    <w:p w:rsidR="008D1398" w:rsidRDefault="008D1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BD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D07E1"/>
    <w:multiLevelType w:val="multilevel"/>
    <w:tmpl w:val="8D3A9216"/>
    <w:lvl w:ilvl="0">
      <w:start w:val="1"/>
      <w:numFmt w:val="upperLetter"/>
      <w:suff w:val="space"/>
      <w:lvlText w:val="%1."/>
      <w:lvlJc w:val="left"/>
      <w:pPr>
        <w:ind w:left="0" w:firstLine="0"/>
      </w:pPr>
      <w:rPr>
        <w:rFonts w:hint="default"/>
      </w:rPr>
    </w:lvl>
    <w:lvl w:ilvl="1">
      <w:start w:val="1"/>
      <w:numFmt w:val="decimal"/>
      <w:lvlRestart w:val="0"/>
      <w:lvlText w:val="%2."/>
      <w:lvlJc w:val="left"/>
      <w:pPr>
        <w:tabs>
          <w:tab w:val="num" w:pos="567"/>
        </w:tabs>
        <w:ind w:left="0" w:firstLine="0"/>
      </w:pPr>
      <w:rPr>
        <w:rFonts w:hint="default"/>
        <w:b w:val="0"/>
      </w:rPr>
    </w:lvl>
    <w:lvl w:ilvl="2">
      <w:start w:val="1"/>
      <w:numFmt w:val="decimal"/>
      <w:lvlText w:val="%2.%3."/>
      <w:lvlJc w:val="left"/>
      <w:pPr>
        <w:tabs>
          <w:tab w:val="num" w:pos="567"/>
        </w:tabs>
        <w:ind w:left="0" w:firstLine="0"/>
      </w:pPr>
      <w:rPr>
        <w:rFonts w:hint="default"/>
      </w:rPr>
    </w:lvl>
    <w:lvl w:ilvl="3">
      <w:start w:val="1"/>
      <w:numFmt w:val="decimal"/>
      <w:lvlText w:val="%2.%3.%4."/>
      <w:lvlJc w:val="left"/>
      <w:pPr>
        <w:tabs>
          <w:tab w:val="num" w:pos="1304"/>
        </w:tabs>
        <w:ind w:left="1304" w:hanging="73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26FD6DF2"/>
    <w:multiLevelType w:val="hybridMultilevel"/>
    <w:tmpl w:val="22628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7142F69"/>
    <w:multiLevelType w:val="singleLevel"/>
    <w:tmpl w:val="35DEFA3E"/>
    <w:lvl w:ilvl="0">
      <w:start w:val="1"/>
      <w:numFmt w:val="bullet"/>
      <w:lvlText w:val=""/>
      <w:lvlJc w:val="left"/>
      <w:pPr>
        <w:tabs>
          <w:tab w:val="num" w:pos="360"/>
        </w:tabs>
        <w:ind w:left="360" w:hanging="360"/>
      </w:pPr>
      <w:rPr>
        <w:rFonts w:ascii="Wingdings" w:hAnsi="Wingdings" w:hint="default"/>
      </w:rPr>
    </w:lvl>
  </w:abstractNum>
  <w:abstractNum w:abstractNumId="4">
    <w:nsid w:val="623544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69209A4"/>
    <w:multiLevelType w:val="hybridMultilevel"/>
    <w:tmpl w:val="CF408346"/>
    <w:lvl w:ilvl="0" w:tplc="909C549E">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B8"/>
    <w:rsid w:val="000908DB"/>
    <w:rsid w:val="000E3F21"/>
    <w:rsid w:val="001611BC"/>
    <w:rsid w:val="001A30ED"/>
    <w:rsid w:val="001E5A9D"/>
    <w:rsid w:val="00213C1F"/>
    <w:rsid w:val="002176A0"/>
    <w:rsid w:val="0023516E"/>
    <w:rsid w:val="00251EE6"/>
    <w:rsid w:val="00263B51"/>
    <w:rsid w:val="0033371C"/>
    <w:rsid w:val="00361603"/>
    <w:rsid w:val="003719AC"/>
    <w:rsid w:val="0038647F"/>
    <w:rsid w:val="0042446C"/>
    <w:rsid w:val="00441003"/>
    <w:rsid w:val="00581E66"/>
    <w:rsid w:val="006F2C98"/>
    <w:rsid w:val="006F2DBE"/>
    <w:rsid w:val="007729E8"/>
    <w:rsid w:val="007770CD"/>
    <w:rsid w:val="00862588"/>
    <w:rsid w:val="00872E91"/>
    <w:rsid w:val="008B347F"/>
    <w:rsid w:val="008D1398"/>
    <w:rsid w:val="008E3AB7"/>
    <w:rsid w:val="008F518D"/>
    <w:rsid w:val="00914896"/>
    <w:rsid w:val="00955C7C"/>
    <w:rsid w:val="009B5C4C"/>
    <w:rsid w:val="00A73F16"/>
    <w:rsid w:val="00B87A65"/>
    <w:rsid w:val="00B946B8"/>
    <w:rsid w:val="00BF6C3D"/>
    <w:rsid w:val="00BF7730"/>
    <w:rsid w:val="00C12BBD"/>
    <w:rsid w:val="00D270AC"/>
    <w:rsid w:val="00E5135B"/>
    <w:rsid w:val="00EC30BB"/>
    <w:rsid w:val="00ED6ACE"/>
    <w:rsid w:val="00FE0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CBC38A-BE4F-4171-ACCC-72A62A62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6"/>
      <w:lang w:val="lv-LV"/>
    </w:rPr>
  </w:style>
  <w:style w:type="paragraph" w:styleId="Heading2">
    <w:name w:val="heading 2"/>
    <w:basedOn w:val="Normal"/>
    <w:next w:val="Normal"/>
    <w:qFormat/>
    <w:pPr>
      <w:keepNext/>
      <w:jc w:val="center"/>
      <w:outlineLvl w:val="1"/>
    </w:pPr>
    <w:rPr>
      <w:b/>
      <w:bCs/>
      <w:sz w:val="36"/>
      <w:lang w:val="lv-LV"/>
    </w:rPr>
  </w:style>
  <w:style w:type="paragraph" w:styleId="Heading3">
    <w:name w:val="heading 3"/>
    <w:basedOn w:val="Normal"/>
    <w:next w:val="Normal"/>
    <w:qFormat/>
    <w:pPr>
      <w:keepNext/>
      <w:numPr>
        <w:numId w:val="2"/>
      </w:numPr>
      <w:jc w:val="center"/>
      <w:outlineLvl w:val="2"/>
    </w:pPr>
    <w:rPr>
      <w:b/>
      <w:bCs/>
      <w:lang w:val="lv-LV"/>
    </w:rPr>
  </w:style>
  <w:style w:type="paragraph" w:styleId="Heading4">
    <w:name w:val="heading 4"/>
    <w:basedOn w:val="Normal"/>
    <w:next w:val="Normal"/>
    <w:qFormat/>
    <w:pPr>
      <w:keepNext/>
      <w:ind w:left="360"/>
      <w:jc w:val="center"/>
      <w:outlineLvl w:val="3"/>
    </w:pPr>
    <w:rPr>
      <w:b/>
      <w:bCs/>
      <w:lang w:val="lv-LV"/>
    </w:rPr>
  </w:style>
  <w:style w:type="paragraph" w:styleId="Heading5">
    <w:name w:val="heading 5"/>
    <w:basedOn w:val="Normal"/>
    <w:next w:val="Normal"/>
    <w:qFormat/>
    <w:pPr>
      <w:keepNext/>
      <w:jc w:val="center"/>
      <w:outlineLvl w:val="4"/>
    </w:pPr>
    <w:rPr>
      <w:b/>
      <w:bCs/>
      <w:lang w:val="lv-LV"/>
    </w:rPr>
  </w:style>
  <w:style w:type="paragraph" w:styleId="Heading6">
    <w:name w:val="heading 6"/>
    <w:basedOn w:val="Normal"/>
    <w:next w:val="Normal"/>
    <w:qFormat/>
    <w:pPr>
      <w:spacing w:before="240" w:after="60"/>
      <w:outlineLvl w:val="5"/>
    </w:pPr>
    <w:rPr>
      <w:b/>
      <w:bCs/>
      <w:sz w:val="22"/>
      <w:szCs w:val="22"/>
      <w:lang w:val="lv-LV" w:eastAsia="lv-LV"/>
    </w:rPr>
  </w:style>
  <w:style w:type="paragraph" w:styleId="Heading7">
    <w:name w:val="heading 7"/>
    <w:basedOn w:val="Normal"/>
    <w:next w:val="Normal"/>
    <w:qFormat/>
    <w:pPr>
      <w:spacing w:before="240" w:after="60"/>
      <w:outlineLvl w:val="6"/>
    </w:pPr>
    <w:rPr>
      <w:lang w:val="lv-LV" w:eastAsia="lv-LV"/>
    </w:rPr>
  </w:style>
  <w:style w:type="paragraph" w:styleId="Heading8">
    <w:name w:val="heading 8"/>
    <w:basedOn w:val="Normal"/>
    <w:next w:val="Normal"/>
    <w:qFormat/>
    <w:pPr>
      <w:spacing w:before="240" w:after="60"/>
      <w:outlineLvl w:val="7"/>
    </w:pPr>
    <w:rPr>
      <w:i/>
      <w:iCs/>
      <w:lang w:val="lv-LV" w:eastAsia="lv-LV"/>
    </w:rPr>
  </w:style>
  <w:style w:type="paragraph" w:styleId="Heading9">
    <w:name w:val="heading 9"/>
    <w:basedOn w:val="Normal"/>
    <w:next w:val="Normal"/>
    <w:qFormat/>
    <w:pPr>
      <w:spacing w:before="240" w:after="60"/>
      <w:outlineLvl w:val="8"/>
    </w:pPr>
    <w:rPr>
      <w:rFonts w:ascii="Arial" w:hAnsi="Arial" w:cs="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360"/>
      <w:jc w:val="both"/>
    </w:pPr>
    <w:rPr>
      <w:lang w:val="lv-LV"/>
    </w:rPr>
  </w:style>
  <w:style w:type="paragraph" w:styleId="BodyTextIndent2">
    <w:name w:val="Body Text Indent 2"/>
    <w:basedOn w:val="Normal"/>
    <w:semiHidden/>
    <w:pPr>
      <w:ind w:left="360"/>
    </w:pPr>
    <w:rPr>
      <w:lang w:val="lv-LV"/>
    </w:rPr>
  </w:style>
  <w:style w:type="paragraph" w:styleId="BodyText">
    <w:name w:val="Body Text"/>
    <w:basedOn w:val="Normal"/>
    <w:semiHidden/>
    <w:pPr>
      <w:spacing w:after="120" w:line="360" w:lineRule="auto"/>
      <w:jc w:val="both"/>
    </w:pPr>
    <w:rPr>
      <w:rFonts w:ascii="Garamond" w:hAnsi="Garamond"/>
      <w:szCs w:val="20"/>
      <w:lang w:val="lv-LV"/>
    </w:rPr>
  </w:style>
  <w:style w:type="paragraph" w:styleId="BodyText2">
    <w:name w:val="Body Text 2"/>
    <w:basedOn w:val="BodyText"/>
    <w:semiHidden/>
  </w:style>
  <w:style w:type="paragraph" w:styleId="NormalWeb">
    <w:name w:val="Normal (Web)"/>
    <w:basedOn w:val="Normal"/>
    <w:semiHidden/>
    <w:pPr>
      <w:spacing w:before="100" w:beforeAutospacing="1" w:after="100" w:afterAutospacing="1"/>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C12BBD"/>
    <w:pPr>
      <w:ind w:left="720"/>
      <w:contextualSpacing/>
    </w:pPr>
  </w:style>
  <w:style w:type="paragraph" w:styleId="BalloonText">
    <w:name w:val="Balloon Text"/>
    <w:basedOn w:val="Normal"/>
    <w:link w:val="BalloonTextChar"/>
    <w:uiPriority w:val="99"/>
    <w:semiHidden/>
    <w:unhideWhenUsed/>
    <w:rsid w:val="00213C1F"/>
    <w:rPr>
      <w:rFonts w:ascii="Tahoma" w:hAnsi="Tahoma" w:cs="Tahoma"/>
      <w:sz w:val="16"/>
      <w:szCs w:val="16"/>
    </w:rPr>
  </w:style>
  <w:style w:type="character" w:customStyle="1" w:styleId="BalloonTextChar">
    <w:name w:val="Balloon Text Char"/>
    <w:basedOn w:val="DefaultParagraphFont"/>
    <w:link w:val="BalloonText"/>
    <w:uiPriority w:val="99"/>
    <w:semiHidden/>
    <w:rsid w:val="00213C1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212427">
      <w:bodyDiv w:val="1"/>
      <w:marLeft w:val="0"/>
      <w:marRight w:val="0"/>
      <w:marTop w:val="0"/>
      <w:marBottom w:val="0"/>
      <w:divBdr>
        <w:top w:val="none" w:sz="0" w:space="0" w:color="auto"/>
        <w:left w:val="none" w:sz="0" w:space="0" w:color="auto"/>
        <w:bottom w:val="none" w:sz="0" w:space="0" w:color="auto"/>
        <w:right w:val="none" w:sz="0" w:space="0" w:color="auto"/>
      </w:divBdr>
    </w:div>
    <w:div w:id="1818719291">
      <w:bodyDiv w:val="1"/>
      <w:marLeft w:val="0"/>
      <w:marRight w:val="0"/>
      <w:marTop w:val="0"/>
      <w:marBottom w:val="0"/>
      <w:divBdr>
        <w:top w:val="none" w:sz="0" w:space="0" w:color="auto"/>
        <w:left w:val="none" w:sz="0" w:space="0" w:color="auto"/>
        <w:bottom w:val="none" w:sz="0" w:space="0" w:color="auto"/>
        <w:right w:val="none" w:sz="0" w:space="0" w:color="auto"/>
      </w:divBdr>
    </w:div>
    <w:div w:id="21308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ib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b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f@turiba.lv" TargetMode="External"/><Relationship Id="rId4" Type="http://schemas.openxmlformats.org/officeDocument/2006/relationships/settings" Target="settings.xml"/><Relationship Id="rId9" Type="http://schemas.openxmlformats.org/officeDocument/2006/relationships/hyperlink" Target="http://www.turib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D157-4E42-4956-B528-6C6E97F7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1246</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BIZNESA AUGSTSKOLAS TURĪBA</vt:lpstr>
    </vt:vector>
  </TitlesOfParts>
  <Company>BA Turiba</Company>
  <LinksUpToDate>false</LinksUpToDate>
  <CharactersWithSpaces>9277</CharactersWithSpaces>
  <SharedDoc>false</SharedDoc>
  <HLinks>
    <vt:vector size="18" baseType="variant">
      <vt:variant>
        <vt:i4>1507393</vt:i4>
      </vt:variant>
      <vt:variant>
        <vt:i4>6</vt:i4>
      </vt:variant>
      <vt:variant>
        <vt:i4>0</vt:i4>
      </vt:variant>
      <vt:variant>
        <vt:i4>5</vt:i4>
      </vt:variant>
      <vt:variant>
        <vt:lpwstr>http://www.turiba.lv/</vt:lpwstr>
      </vt:variant>
      <vt:variant>
        <vt:lpwstr/>
      </vt:variant>
      <vt:variant>
        <vt:i4>1507393</vt:i4>
      </vt:variant>
      <vt:variant>
        <vt:i4>3</vt:i4>
      </vt:variant>
      <vt:variant>
        <vt:i4>0</vt:i4>
      </vt:variant>
      <vt:variant>
        <vt:i4>5</vt:i4>
      </vt:variant>
      <vt:variant>
        <vt:lpwstr>http://www.turiba.lv/</vt:lpwstr>
      </vt:variant>
      <vt:variant>
        <vt:lpwstr/>
      </vt:variant>
      <vt:variant>
        <vt:i4>1507393</vt:i4>
      </vt:variant>
      <vt:variant>
        <vt:i4>0</vt:i4>
      </vt:variant>
      <vt:variant>
        <vt:i4>0</vt:i4>
      </vt:variant>
      <vt:variant>
        <vt:i4>5</vt:i4>
      </vt:variant>
      <vt:variant>
        <vt:lpwstr>http://www.turiba.lv/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BIZNESA AUGSTSKOLAS TURĪBA</dc:title>
  <dc:subject/>
  <dc:creator>USER</dc:creator>
  <cp:keywords/>
  <dc:description/>
  <cp:lastModifiedBy>Ivita Kisnica</cp:lastModifiedBy>
  <cp:revision>4</cp:revision>
  <cp:lastPrinted>2014-02-26T14:17:00Z</cp:lastPrinted>
  <dcterms:created xsi:type="dcterms:W3CDTF">2016-02-24T14:28:00Z</dcterms:created>
  <dcterms:modified xsi:type="dcterms:W3CDTF">2016-02-24T14:31:00Z</dcterms:modified>
</cp:coreProperties>
</file>